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50F1" w14:textId="77777777" w:rsidR="00BE7644" w:rsidRPr="00D23314" w:rsidRDefault="00BE7644" w:rsidP="00D23314">
      <w:pPr>
        <w:pStyle w:val="BodyTextIndent"/>
        <w:ind w:left="0"/>
        <w:rPr>
          <w:b/>
          <w:bCs/>
          <w:sz w:val="32"/>
          <w:szCs w:val="32"/>
        </w:rPr>
      </w:pPr>
      <w:r w:rsidRPr="00D23314">
        <w:rPr>
          <w:b/>
          <w:bCs/>
          <w:sz w:val="32"/>
          <w:szCs w:val="32"/>
        </w:rPr>
        <w:t>FIBER NETWORK SERVICE AGREEMENTS</w:t>
      </w:r>
    </w:p>
    <w:p w14:paraId="74A20C2F" w14:textId="77777777" w:rsidR="00BE7644" w:rsidRPr="00D23314" w:rsidRDefault="00BE7644" w:rsidP="00D23314">
      <w:pPr>
        <w:pStyle w:val="BodyTextIndent"/>
        <w:ind w:left="0"/>
        <w:rPr>
          <w:b/>
          <w:bCs/>
          <w:sz w:val="32"/>
          <w:szCs w:val="32"/>
        </w:rPr>
      </w:pPr>
      <w:r w:rsidRPr="00D23314">
        <w:rPr>
          <w:b/>
          <w:bCs/>
          <w:sz w:val="32"/>
          <w:szCs w:val="32"/>
        </w:rPr>
        <w:t>FOR OPEN ACCESS PARTNERSHIPS</w:t>
      </w:r>
    </w:p>
    <w:p w14:paraId="07BA50BA" w14:textId="77777777" w:rsidR="00BE7644" w:rsidRPr="002606F5" w:rsidRDefault="00BE7644" w:rsidP="00EE4812">
      <w:pPr>
        <w:jc w:val="both"/>
      </w:pPr>
    </w:p>
    <w:p w14:paraId="11B7A765" w14:textId="77777777" w:rsidR="00BE7644" w:rsidRPr="002606F5" w:rsidRDefault="00BE7644" w:rsidP="00EE4812">
      <w:pPr>
        <w:jc w:val="both"/>
        <w:rPr>
          <w:color w:val="212121"/>
        </w:rPr>
      </w:pPr>
      <w:r w:rsidRPr="002606F5">
        <w:rPr>
          <w:color w:val="212121"/>
        </w:rPr>
        <w:t xml:space="preserve">This agreement (“Agreement”) is entered into as of </w:t>
      </w:r>
      <w:r w:rsidRPr="00EE4812">
        <w:rPr>
          <w:color w:val="212121"/>
        </w:rPr>
        <w:t xml:space="preserve">[insert date] by and between </w:t>
      </w:r>
      <w:r>
        <w:rPr>
          <w:color w:val="212121"/>
        </w:rPr>
        <w:t>____________________,</w:t>
      </w:r>
      <w:r w:rsidRPr="00EE4812">
        <w:rPr>
          <w:color w:val="212121"/>
        </w:rPr>
        <w:t xml:space="preserve"> the Fiber Network open access Network Manager (“OANM”), and [insert name of participating ISP] (“ISP”), collectively referred to herein as the “Parties.”</w:t>
      </w:r>
    </w:p>
    <w:p w14:paraId="4D9D8D88" w14:textId="77777777" w:rsidR="00BE7644" w:rsidRPr="002606F5" w:rsidRDefault="00BE7644" w:rsidP="00EE4812">
      <w:pPr>
        <w:jc w:val="both"/>
        <w:rPr>
          <w:color w:val="212121"/>
        </w:rPr>
      </w:pPr>
      <w:r w:rsidRPr="002606F5">
        <w:rPr>
          <w:color w:val="212121"/>
        </w:rPr>
        <w:t> </w:t>
      </w:r>
    </w:p>
    <w:p w14:paraId="304B6AF5" w14:textId="77777777" w:rsidR="00BE7644" w:rsidRPr="00714469" w:rsidRDefault="00BE7644" w:rsidP="00EE4812">
      <w:pPr>
        <w:jc w:val="both"/>
        <w:rPr>
          <w:b/>
          <w:bCs/>
          <w:color w:val="212121"/>
          <w:u w:val="single"/>
        </w:rPr>
      </w:pPr>
      <w:r w:rsidRPr="00714469">
        <w:rPr>
          <w:b/>
          <w:bCs/>
          <w:color w:val="212121"/>
          <w:u w:val="single"/>
        </w:rPr>
        <w:t>Purpose:</w:t>
      </w:r>
    </w:p>
    <w:p w14:paraId="5852F698" w14:textId="77777777" w:rsidR="00BE7644" w:rsidRPr="002606F5" w:rsidRDefault="00BE7644" w:rsidP="00EE4812">
      <w:pPr>
        <w:jc w:val="both"/>
        <w:rPr>
          <w:color w:val="212121"/>
        </w:rPr>
      </w:pPr>
      <w:r w:rsidRPr="002606F5">
        <w:rPr>
          <w:color w:val="212121"/>
        </w:rPr>
        <w:t xml:space="preserve">The purpose of this Agreement is to establish the terms and conditions under which OANM will provide ISP with access to the </w:t>
      </w:r>
      <w:r>
        <w:rPr>
          <w:color w:val="212121"/>
        </w:rPr>
        <w:t>Network</w:t>
      </w:r>
      <w:r w:rsidRPr="002606F5">
        <w:rPr>
          <w:color w:val="212121"/>
        </w:rPr>
        <w:t xml:space="preserve"> in order to offer broadband internet services to end-users (“End-Users”).</w:t>
      </w:r>
    </w:p>
    <w:p w14:paraId="01CB0AE7" w14:textId="77777777" w:rsidR="00BE7644" w:rsidRPr="002606F5" w:rsidRDefault="00BE7644" w:rsidP="00EE4812">
      <w:pPr>
        <w:jc w:val="both"/>
        <w:rPr>
          <w:color w:val="212121"/>
        </w:rPr>
      </w:pPr>
    </w:p>
    <w:p w14:paraId="656DDFB0" w14:textId="77777777" w:rsidR="00BE7644" w:rsidRPr="00714469" w:rsidRDefault="00BE7644" w:rsidP="00EE4812">
      <w:pPr>
        <w:jc w:val="both"/>
        <w:rPr>
          <w:b/>
          <w:bCs/>
          <w:color w:val="212121"/>
          <w:u w:val="single"/>
        </w:rPr>
      </w:pPr>
      <w:r w:rsidRPr="00714469">
        <w:rPr>
          <w:b/>
          <w:bCs/>
          <w:color w:val="212121"/>
          <w:u w:val="single"/>
        </w:rPr>
        <w:t xml:space="preserve">Obligations for ISPs to join the </w:t>
      </w:r>
      <w:r>
        <w:rPr>
          <w:b/>
          <w:bCs/>
          <w:color w:val="212121"/>
          <w:u w:val="single"/>
        </w:rPr>
        <w:t>Network</w:t>
      </w:r>
      <w:r w:rsidRPr="00714469">
        <w:rPr>
          <w:b/>
          <w:bCs/>
          <w:color w:val="212121"/>
          <w:u w:val="single"/>
        </w:rPr>
        <w:t>:</w:t>
      </w:r>
    </w:p>
    <w:p w14:paraId="432B3D61" w14:textId="77777777" w:rsidR="00BE7644" w:rsidRPr="002606F5" w:rsidRDefault="00BE7644" w:rsidP="00EE4812">
      <w:pPr>
        <w:pStyle w:val="ListParagraph"/>
        <w:numPr>
          <w:ilvl w:val="0"/>
          <w:numId w:val="2"/>
        </w:numPr>
        <w:jc w:val="both"/>
        <w:rPr>
          <w:color w:val="212121"/>
        </w:rPr>
      </w:pPr>
      <w:r w:rsidRPr="002606F5">
        <w:rPr>
          <w:color w:val="212121"/>
        </w:rPr>
        <w:t xml:space="preserve">Technical Capability: The ISP should have the technical expertise and equipment to interface with a dedicated </w:t>
      </w:r>
      <w:r>
        <w:rPr>
          <w:color w:val="212121"/>
        </w:rPr>
        <w:t>Network to Network Interface (</w:t>
      </w:r>
      <w:r w:rsidRPr="002606F5">
        <w:rPr>
          <w:color w:val="212121"/>
        </w:rPr>
        <w:t>NNI</w:t>
      </w:r>
      <w:r>
        <w:rPr>
          <w:color w:val="212121"/>
        </w:rPr>
        <w:t xml:space="preserve">) </w:t>
      </w:r>
      <w:r w:rsidRPr="002606F5">
        <w:rPr>
          <w:color w:val="212121"/>
        </w:rPr>
        <w:t xml:space="preserve">on the </w:t>
      </w:r>
      <w:r>
        <w:rPr>
          <w:color w:val="212121"/>
        </w:rPr>
        <w:t>Network</w:t>
      </w:r>
      <w:r w:rsidRPr="002606F5">
        <w:rPr>
          <w:color w:val="212121"/>
        </w:rPr>
        <w:t xml:space="preserve"> and shall be required to provide high-quality internet services to customers, in alignment with industry standards for quality and pricing.</w:t>
      </w:r>
    </w:p>
    <w:p w14:paraId="6CDE85EE" w14:textId="77777777" w:rsidR="00BE7644" w:rsidRPr="002606F5" w:rsidRDefault="00BE7644" w:rsidP="00EE4812">
      <w:pPr>
        <w:jc w:val="both"/>
        <w:rPr>
          <w:color w:val="212121"/>
        </w:rPr>
      </w:pPr>
    </w:p>
    <w:p w14:paraId="2FC4F78B" w14:textId="77777777" w:rsidR="00BE7644" w:rsidRPr="002606F5" w:rsidRDefault="00BE7644" w:rsidP="00EE4812">
      <w:pPr>
        <w:pStyle w:val="ListParagraph"/>
        <w:numPr>
          <w:ilvl w:val="0"/>
          <w:numId w:val="2"/>
        </w:numPr>
        <w:jc w:val="both"/>
        <w:rPr>
          <w:color w:val="212121"/>
        </w:rPr>
      </w:pPr>
      <w:r w:rsidRPr="002606F5">
        <w:rPr>
          <w:color w:val="212121"/>
        </w:rPr>
        <w:t>Financial Stability: The ISP should have a strong financial standing and be able to invest in the necessary infrastructure to join the open access network. As such prior to execution of this agreement the proposed ISP must provide 2 years of audit or reviewed financials.</w:t>
      </w:r>
    </w:p>
    <w:p w14:paraId="3259618B" w14:textId="77777777" w:rsidR="00BE7644" w:rsidRPr="002606F5" w:rsidRDefault="00BE7644" w:rsidP="00EE4812">
      <w:pPr>
        <w:jc w:val="both"/>
        <w:rPr>
          <w:color w:val="212121"/>
        </w:rPr>
      </w:pPr>
    </w:p>
    <w:p w14:paraId="29FFE75E" w14:textId="77777777" w:rsidR="00BE7644" w:rsidRPr="002606F5" w:rsidRDefault="00BE7644" w:rsidP="00EE4812">
      <w:pPr>
        <w:pStyle w:val="ListParagraph"/>
        <w:numPr>
          <w:ilvl w:val="0"/>
          <w:numId w:val="2"/>
        </w:numPr>
        <w:jc w:val="both"/>
        <w:rPr>
          <w:color w:val="212121"/>
        </w:rPr>
      </w:pPr>
      <w:r w:rsidRPr="002606F5">
        <w:rPr>
          <w:color w:val="212121"/>
        </w:rPr>
        <w:t xml:space="preserve">Compliance with Regulations: The ISP must adhere to </w:t>
      </w:r>
      <w:r>
        <w:rPr>
          <w:color w:val="212121"/>
        </w:rPr>
        <w:t>local, state, and federal</w:t>
      </w:r>
      <w:r w:rsidRPr="002606F5">
        <w:rPr>
          <w:color w:val="212121"/>
        </w:rPr>
        <w:t xml:space="preserve"> regulations regarding internet services and telecommunications.</w:t>
      </w:r>
    </w:p>
    <w:p w14:paraId="595BBAC4" w14:textId="77777777" w:rsidR="00BE7644" w:rsidRPr="002606F5" w:rsidRDefault="00BE7644" w:rsidP="00EE4812">
      <w:pPr>
        <w:jc w:val="both"/>
        <w:rPr>
          <w:color w:val="212121"/>
        </w:rPr>
      </w:pPr>
    </w:p>
    <w:p w14:paraId="2F18E532" w14:textId="77777777" w:rsidR="00BE7644" w:rsidRPr="002606F5" w:rsidRDefault="00BE7644" w:rsidP="00EE4812">
      <w:pPr>
        <w:pStyle w:val="ListParagraph"/>
        <w:numPr>
          <w:ilvl w:val="0"/>
          <w:numId w:val="2"/>
        </w:numPr>
        <w:jc w:val="both"/>
        <w:rPr>
          <w:color w:val="212121"/>
        </w:rPr>
      </w:pPr>
      <w:r w:rsidRPr="002606F5">
        <w:rPr>
          <w:color w:val="212121"/>
        </w:rPr>
        <w:t xml:space="preserve">Customer Service: The ISP should have a track record of providing excellent customer service and support. Additionally local support representatives must reside within 1 hour of the </w:t>
      </w:r>
      <w:r>
        <w:rPr>
          <w:color w:val="212121"/>
        </w:rPr>
        <w:t>Network</w:t>
      </w:r>
      <w:r w:rsidRPr="002606F5">
        <w:rPr>
          <w:color w:val="212121"/>
        </w:rPr>
        <w:t xml:space="preserve"> service area. </w:t>
      </w:r>
    </w:p>
    <w:p w14:paraId="691D6988" w14:textId="77777777" w:rsidR="00BE7644" w:rsidRPr="002606F5" w:rsidRDefault="00BE7644" w:rsidP="00EE4812">
      <w:pPr>
        <w:pStyle w:val="ListParagraph"/>
        <w:jc w:val="both"/>
        <w:rPr>
          <w:color w:val="212121"/>
        </w:rPr>
      </w:pPr>
    </w:p>
    <w:p w14:paraId="2866735B" w14:textId="77777777" w:rsidR="00BE7644" w:rsidRPr="002606F5" w:rsidRDefault="00BE7644" w:rsidP="00EE4812">
      <w:pPr>
        <w:pStyle w:val="ListParagraph"/>
        <w:numPr>
          <w:ilvl w:val="0"/>
          <w:numId w:val="2"/>
        </w:numPr>
        <w:jc w:val="both"/>
        <w:rPr>
          <w:color w:val="212121"/>
        </w:rPr>
      </w:pPr>
      <w:r w:rsidRPr="002606F5">
        <w:rPr>
          <w:color w:val="212121"/>
        </w:rPr>
        <w:t xml:space="preserve">In line with this requirement the proposed ISP must supply a copy of their terms and conditions as it relates to their end-users. The ISP’s terms and conditions must be in alignment with a community and customer focused business model. </w:t>
      </w:r>
      <w:r w:rsidRPr="6CE4E6BB">
        <w:rPr>
          <w:color w:val="212121"/>
        </w:rPr>
        <w:t xml:space="preserve">(See proposed </w:t>
      </w:r>
      <w:r w:rsidRPr="6CE4E6BB">
        <w:t>Customer Commitment to the End-User</w:t>
      </w:r>
      <w:r w:rsidRPr="352C6B0F">
        <w:t>)</w:t>
      </w:r>
    </w:p>
    <w:p w14:paraId="7D642194" w14:textId="77777777" w:rsidR="00BE7644" w:rsidRPr="002606F5" w:rsidRDefault="00BE7644" w:rsidP="00EE4812">
      <w:pPr>
        <w:jc w:val="both"/>
        <w:rPr>
          <w:color w:val="212121"/>
        </w:rPr>
      </w:pPr>
    </w:p>
    <w:p w14:paraId="05691B76" w14:textId="77777777" w:rsidR="00BE7644" w:rsidRPr="002606F5" w:rsidRDefault="00BE7644" w:rsidP="00EE4812">
      <w:pPr>
        <w:pStyle w:val="ListParagraph"/>
        <w:numPr>
          <w:ilvl w:val="0"/>
          <w:numId w:val="2"/>
        </w:numPr>
        <w:jc w:val="both"/>
        <w:rPr>
          <w:color w:val="212121"/>
        </w:rPr>
      </w:pPr>
      <w:r w:rsidRPr="002606F5">
        <w:rPr>
          <w:color w:val="212121"/>
        </w:rPr>
        <w:t xml:space="preserve">Business Plan: The ISP </w:t>
      </w:r>
      <w:r>
        <w:rPr>
          <w:color w:val="212121"/>
        </w:rPr>
        <w:t>shall</w:t>
      </w:r>
      <w:r w:rsidRPr="002606F5">
        <w:rPr>
          <w:color w:val="212121"/>
        </w:rPr>
        <w:t xml:space="preserve"> provide a solid business plan that outlines their strategy for growth, sustainability, and marketing.</w:t>
      </w:r>
    </w:p>
    <w:p w14:paraId="2C4F388A" w14:textId="77777777" w:rsidR="00BE7644" w:rsidRPr="002606F5" w:rsidRDefault="00BE7644" w:rsidP="00EE4812">
      <w:pPr>
        <w:jc w:val="both"/>
        <w:rPr>
          <w:color w:val="212121"/>
        </w:rPr>
      </w:pPr>
    </w:p>
    <w:p w14:paraId="7638C239" w14:textId="77777777" w:rsidR="00BE7644" w:rsidRDefault="00BE7644" w:rsidP="00EE4812">
      <w:pPr>
        <w:pStyle w:val="ListParagraph"/>
        <w:numPr>
          <w:ilvl w:val="0"/>
          <w:numId w:val="2"/>
        </w:numPr>
        <w:jc w:val="both"/>
        <w:rPr>
          <w:color w:val="212121"/>
        </w:rPr>
      </w:pPr>
      <w:r w:rsidRPr="002606F5">
        <w:rPr>
          <w:color w:val="212121"/>
        </w:rPr>
        <w:t>Fair Pricing: The ISP should offer fair and reasonable pricing for their internet services. All ISPs wishing to participate in the BFN must participate in the Affordable Connectivity Program (ACP) and should offer connections which allow for connectivity at all socio-economic levels.</w:t>
      </w:r>
    </w:p>
    <w:p w14:paraId="7A7FF878" w14:textId="77777777" w:rsidR="00BE7644" w:rsidRDefault="00BE7644" w:rsidP="005F6659">
      <w:pPr>
        <w:pStyle w:val="ListParagraph"/>
        <w:ind w:left="0"/>
        <w:jc w:val="both"/>
        <w:rPr>
          <w:color w:val="212121"/>
        </w:rPr>
      </w:pPr>
    </w:p>
    <w:p w14:paraId="1A6C05DD" w14:textId="77777777" w:rsidR="00BE7644" w:rsidRPr="002606F5" w:rsidRDefault="00BE7644" w:rsidP="005F6659">
      <w:pPr>
        <w:pStyle w:val="ListParagraph"/>
        <w:numPr>
          <w:ilvl w:val="0"/>
          <w:numId w:val="2"/>
        </w:numPr>
        <w:jc w:val="both"/>
        <w:rPr>
          <w:color w:val="212121"/>
        </w:rPr>
      </w:pPr>
      <w:r w:rsidRPr="002606F5">
        <w:rPr>
          <w:color w:val="212121"/>
        </w:rPr>
        <w:lastRenderedPageBreak/>
        <w:t>Commitment to Open Access: The ISP should be committed to the principles of open access and be willing to work collaboratively with other providers on the network.</w:t>
      </w:r>
    </w:p>
    <w:p w14:paraId="3D29A2E9" w14:textId="77777777" w:rsidR="00BE7644" w:rsidRPr="002606F5" w:rsidRDefault="00BE7644" w:rsidP="00EE4812">
      <w:pPr>
        <w:jc w:val="both"/>
        <w:rPr>
          <w:color w:val="212121"/>
        </w:rPr>
      </w:pPr>
    </w:p>
    <w:p w14:paraId="015BA442" w14:textId="77777777" w:rsidR="00BE7644" w:rsidRPr="002606F5" w:rsidRDefault="00BE7644" w:rsidP="00EE4812">
      <w:pPr>
        <w:pStyle w:val="ListParagraph"/>
        <w:numPr>
          <w:ilvl w:val="0"/>
          <w:numId w:val="2"/>
        </w:numPr>
        <w:jc w:val="both"/>
        <w:rPr>
          <w:color w:val="212121"/>
        </w:rPr>
      </w:pPr>
      <w:r w:rsidRPr="002606F5">
        <w:rPr>
          <w:color w:val="212121"/>
        </w:rPr>
        <w:t>Network Security: The ISP must have appropriate security measures in place to protect the network from cyber threats, attacks, and general abuse.</w:t>
      </w:r>
    </w:p>
    <w:p w14:paraId="33B922C3" w14:textId="77777777" w:rsidR="00BE7644" w:rsidRPr="002606F5" w:rsidRDefault="00BE7644" w:rsidP="00EE4812">
      <w:pPr>
        <w:jc w:val="both"/>
        <w:rPr>
          <w:color w:val="212121"/>
        </w:rPr>
      </w:pPr>
    </w:p>
    <w:p w14:paraId="607761D0" w14:textId="77777777" w:rsidR="00BE7644" w:rsidRPr="002606F5" w:rsidRDefault="00BE7644" w:rsidP="00EE4812">
      <w:pPr>
        <w:pStyle w:val="ListParagraph"/>
        <w:numPr>
          <w:ilvl w:val="0"/>
          <w:numId w:val="2"/>
        </w:numPr>
        <w:jc w:val="both"/>
        <w:rPr>
          <w:color w:val="212121"/>
        </w:rPr>
      </w:pPr>
      <w:r w:rsidRPr="002606F5">
        <w:rPr>
          <w:color w:val="212121"/>
        </w:rPr>
        <w:t xml:space="preserve">Quality of Service: The ISP should be able to guarantee a certain level of quality of service for their customers. This must be provided in writing as it will be published online.  </w:t>
      </w:r>
      <w:r w:rsidRPr="3D92A6E8">
        <w:rPr>
          <w:color w:val="212121"/>
        </w:rPr>
        <w:t xml:space="preserve">Applicable federal standards of </w:t>
      </w:r>
      <w:r>
        <w:rPr>
          <w:color w:val="212121"/>
        </w:rPr>
        <w:t>100</w:t>
      </w:r>
      <w:r w:rsidRPr="05315385">
        <w:rPr>
          <w:color w:val="212121"/>
        </w:rPr>
        <w:t>Mbps</w:t>
      </w:r>
      <w:r w:rsidRPr="56FB419A">
        <w:rPr>
          <w:color w:val="212121"/>
        </w:rPr>
        <w:t>/</w:t>
      </w:r>
      <w:r>
        <w:rPr>
          <w:color w:val="212121"/>
        </w:rPr>
        <w:t>20</w:t>
      </w:r>
      <w:r w:rsidRPr="56FB419A">
        <w:rPr>
          <w:color w:val="212121"/>
        </w:rPr>
        <w:t>Mbps should be upheld on the network.</w:t>
      </w:r>
    </w:p>
    <w:p w14:paraId="5EF05F23" w14:textId="77777777" w:rsidR="00BE7644" w:rsidRPr="002606F5" w:rsidRDefault="00BE7644" w:rsidP="00EE4812">
      <w:pPr>
        <w:jc w:val="both"/>
        <w:rPr>
          <w:color w:val="212121"/>
        </w:rPr>
      </w:pPr>
    </w:p>
    <w:p w14:paraId="467E9988" w14:textId="77777777" w:rsidR="00BE7644" w:rsidRPr="002606F5" w:rsidRDefault="00BE7644" w:rsidP="00EE4812">
      <w:pPr>
        <w:pStyle w:val="ListParagraph"/>
        <w:numPr>
          <w:ilvl w:val="0"/>
          <w:numId w:val="2"/>
        </w:numPr>
        <w:jc w:val="both"/>
        <w:rPr>
          <w:color w:val="212121"/>
        </w:rPr>
      </w:pPr>
      <w:r w:rsidRPr="002606F5">
        <w:rPr>
          <w:color w:val="212121"/>
        </w:rPr>
        <w:t>Capacity: The ISP should have the capacity to expand their services as demand grows and new customers join the network.</w:t>
      </w:r>
    </w:p>
    <w:p w14:paraId="01D4CBC1" w14:textId="77777777" w:rsidR="00BE7644" w:rsidRPr="002606F5" w:rsidRDefault="00BE7644" w:rsidP="00EE4812">
      <w:pPr>
        <w:jc w:val="both"/>
        <w:rPr>
          <w:color w:val="212121"/>
        </w:rPr>
      </w:pPr>
      <w:r w:rsidRPr="002606F5">
        <w:rPr>
          <w:color w:val="212121"/>
        </w:rPr>
        <w:t> </w:t>
      </w:r>
    </w:p>
    <w:p w14:paraId="5B995A51" w14:textId="77777777" w:rsidR="00BE7644" w:rsidRPr="00714469" w:rsidRDefault="00BE7644" w:rsidP="00EE4812">
      <w:pPr>
        <w:jc w:val="both"/>
        <w:rPr>
          <w:b/>
          <w:bCs/>
          <w:color w:val="212121"/>
          <w:u w:val="single"/>
        </w:rPr>
      </w:pPr>
      <w:r w:rsidRPr="00714469">
        <w:rPr>
          <w:b/>
          <w:bCs/>
          <w:color w:val="212121"/>
          <w:u w:val="single"/>
        </w:rPr>
        <w:t>Services:</w:t>
      </w:r>
    </w:p>
    <w:p w14:paraId="252ABFE7" w14:textId="77777777" w:rsidR="00BE7644" w:rsidRPr="002606F5" w:rsidRDefault="00BE7644" w:rsidP="00EE4812">
      <w:pPr>
        <w:jc w:val="both"/>
        <w:rPr>
          <w:color w:val="212121"/>
        </w:rPr>
      </w:pPr>
      <w:r w:rsidRPr="002606F5">
        <w:rPr>
          <w:color w:val="212121"/>
        </w:rPr>
        <w:t xml:space="preserve">OANM shall provide ISP with non-exclusive access to the </w:t>
      </w:r>
      <w:r>
        <w:rPr>
          <w:color w:val="212121"/>
        </w:rPr>
        <w:t>Network</w:t>
      </w:r>
      <w:r w:rsidRPr="002606F5">
        <w:rPr>
          <w:color w:val="212121"/>
        </w:rPr>
        <w:t xml:space="preserve"> in order for the ISP to provide broadband internet services to End-Users within the geographic area covered by the </w:t>
      </w:r>
      <w:r>
        <w:rPr>
          <w:color w:val="212121"/>
        </w:rPr>
        <w:t>N</w:t>
      </w:r>
      <w:r w:rsidRPr="002606F5">
        <w:rPr>
          <w:color w:val="212121"/>
        </w:rPr>
        <w:t>etwork.</w:t>
      </w:r>
    </w:p>
    <w:p w14:paraId="7410CFAA" w14:textId="77777777" w:rsidR="00BE7644" w:rsidRPr="002606F5" w:rsidRDefault="00BE7644" w:rsidP="00EE4812">
      <w:pPr>
        <w:jc w:val="both"/>
        <w:rPr>
          <w:color w:val="212121"/>
        </w:rPr>
      </w:pPr>
      <w:r w:rsidRPr="002606F5">
        <w:rPr>
          <w:color w:val="212121"/>
        </w:rPr>
        <w:t> </w:t>
      </w:r>
    </w:p>
    <w:p w14:paraId="43FBA94A" w14:textId="77777777" w:rsidR="00BE7644" w:rsidRPr="00714469" w:rsidRDefault="00BE7644" w:rsidP="00EE4812">
      <w:pPr>
        <w:jc w:val="both"/>
        <w:rPr>
          <w:b/>
          <w:bCs/>
          <w:color w:val="212121"/>
          <w:u w:val="single"/>
        </w:rPr>
      </w:pPr>
      <w:r w:rsidRPr="00714469">
        <w:rPr>
          <w:b/>
          <w:bCs/>
          <w:color w:val="212121"/>
          <w:u w:val="single"/>
        </w:rPr>
        <w:t>Fees:</w:t>
      </w:r>
    </w:p>
    <w:p w14:paraId="289A5161" w14:textId="77777777" w:rsidR="00BE7644" w:rsidRPr="002606F5" w:rsidRDefault="00BE7644" w:rsidP="00EE4812">
      <w:pPr>
        <w:jc w:val="both"/>
        <w:rPr>
          <w:color w:val="212121"/>
        </w:rPr>
      </w:pPr>
      <w:r w:rsidRPr="002606F5">
        <w:rPr>
          <w:color w:val="212121"/>
        </w:rPr>
        <w:t xml:space="preserve">ISP shall pay OANM the fees as agreed upon between the Parties for the use of Network Access. OANM shall provide ISP with a pricing exhibit and corresponding invoice for the fees, and such fees shall be due within 30 days of the date of the invoice. </w:t>
      </w:r>
      <w:r w:rsidRPr="1632E815">
        <w:rPr>
          <w:color w:val="212121"/>
        </w:rPr>
        <w:t xml:space="preserve">Fees </w:t>
      </w:r>
      <w:r>
        <w:rPr>
          <w:color w:val="212121"/>
        </w:rPr>
        <w:t xml:space="preserve">are </w:t>
      </w:r>
      <w:r w:rsidRPr="1632E815">
        <w:rPr>
          <w:color w:val="212121"/>
        </w:rPr>
        <w:t xml:space="preserve">to be published on partner </w:t>
      </w:r>
      <w:r w:rsidRPr="617E520D">
        <w:rPr>
          <w:color w:val="212121"/>
        </w:rPr>
        <w:t>portal</w:t>
      </w:r>
      <w:r w:rsidRPr="1632E815">
        <w:rPr>
          <w:color w:val="212121"/>
        </w:rPr>
        <w:t xml:space="preserve"> and</w:t>
      </w:r>
      <w:r w:rsidRPr="617E520D">
        <w:rPr>
          <w:color w:val="212121"/>
        </w:rPr>
        <w:t>/or documented on public</w:t>
      </w:r>
      <w:r w:rsidRPr="1632E815">
        <w:rPr>
          <w:color w:val="212121"/>
        </w:rPr>
        <w:t xml:space="preserve"> website</w:t>
      </w:r>
      <w:r w:rsidRPr="617E520D">
        <w:rPr>
          <w:color w:val="212121"/>
        </w:rPr>
        <w:t>.</w:t>
      </w:r>
    </w:p>
    <w:p w14:paraId="4330B361" w14:textId="77777777" w:rsidR="00BE7644" w:rsidRPr="002606F5" w:rsidRDefault="00BE7644" w:rsidP="00EE4812">
      <w:pPr>
        <w:jc w:val="both"/>
        <w:rPr>
          <w:color w:val="212121"/>
        </w:rPr>
      </w:pPr>
      <w:r w:rsidRPr="002606F5">
        <w:rPr>
          <w:color w:val="212121"/>
        </w:rPr>
        <w:t> </w:t>
      </w:r>
    </w:p>
    <w:p w14:paraId="3E5E7278" w14:textId="77777777" w:rsidR="00BE7644" w:rsidRPr="00714469" w:rsidRDefault="00BE7644" w:rsidP="00EE4812">
      <w:pPr>
        <w:jc w:val="both"/>
        <w:rPr>
          <w:b/>
          <w:bCs/>
          <w:color w:val="212121"/>
          <w:u w:val="single"/>
        </w:rPr>
      </w:pPr>
      <w:r w:rsidRPr="00714469">
        <w:rPr>
          <w:b/>
          <w:bCs/>
          <w:color w:val="212121"/>
          <w:u w:val="single"/>
        </w:rPr>
        <w:t>Quality of Service:</w:t>
      </w:r>
    </w:p>
    <w:p w14:paraId="485A4474" w14:textId="77777777" w:rsidR="00BE7644" w:rsidRPr="002606F5" w:rsidRDefault="00BE7644" w:rsidP="00EE4812">
      <w:pPr>
        <w:pStyle w:val="BodyTextIndent"/>
        <w:ind w:left="0"/>
        <w:jc w:val="both"/>
      </w:pPr>
      <w:r w:rsidRPr="002606F5">
        <w:rPr>
          <w:color w:val="212121"/>
        </w:rPr>
        <w:t xml:space="preserve">OANM shall provide ISP with access to the Network Access that meets industry-standard quality of service metrics. </w:t>
      </w:r>
      <w:r w:rsidRPr="50567D96">
        <w:rPr>
          <w:color w:val="212121"/>
        </w:rPr>
        <w:t>SEE SAMPLE</w:t>
      </w:r>
      <w:r w:rsidRPr="002606F5">
        <w:rPr>
          <w:color w:val="212121"/>
        </w:rPr>
        <w:t xml:space="preserve"> “</w:t>
      </w:r>
      <w:r w:rsidRPr="002606F5">
        <w:t>FIBER NETWORK SERVICE LEVEL AGREEMENTS (“SLA”) FOR OPEN ACCESS PARTNERSHIPS &amp; WHOLESALE”</w:t>
      </w:r>
      <w:r>
        <w:t xml:space="preserve"> BELOW.</w:t>
      </w:r>
    </w:p>
    <w:p w14:paraId="4A00EE55" w14:textId="77777777" w:rsidR="00BE7644" w:rsidRPr="002606F5" w:rsidRDefault="00BE7644" w:rsidP="00EE4812">
      <w:pPr>
        <w:jc w:val="both"/>
        <w:rPr>
          <w:color w:val="212121"/>
          <w:u w:val="single"/>
        </w:rPr>
      </w:pPr>
    </w:p>
    <w:p w14:paraId="20C404B4" w14:textId="77777777" w:rsidR="00BE7644" w:rsidRPr="00714469" w:rsidRDefault="00BE7644" w:rsidP="00EE4812">
      <w:pPr>
        <w:jc w:val="both"/>
        <w:rPr>
          <w:b/>
          <w:bCs/>
          <w:color w:val="212121"/>
          <w:u w:val="single"/>
        </w:rPr>
      </w:pPr>
      <w:r w:rsidRPr="00714469">
        <w:rPr>
          <w:b/>
          <w:bCs/>
          <w:color w:val="212121"/>
          <w:u w:val="single"/>
        </w:rPr>
        <w:t>Use of Network Access:</w:t>
      </w:r>
    </w:p>
    <w:p w14:paraId="1AF52E5B" w14:textId="77777777" w:rsidR="00BE7644" w:rsidRPr="002606F5" w:rsidRDefault="00BE7644" w:rsidP="00EE4812">
      <w:pPr>
        <w:jc w:val="both"/>
        <w:rPr>
          <w:color w:val="212121"/>
        </w:rPr>
      </w:pPr>
      <w:r w:rsidRPr="002606F5">
        <w:rPr>
          <w:color w:val="212121"/>
        </w:rPr>
        <w:t xml:space="preserve">ISP shall use the Network Access in accordance with all applicable laws and regulations and shall not use the Network Access for any illegal, fraudulent, or abusive purpose. To this end OANM reserves the right to notify ISP of infractions or issues due to the ISP or ISP’s end-user’s action. Concerns which go unaddressed may results in discontinuation of access to the </w:t>
      </w:r>
      <w:r>
        <w:rPr>
          <w:color w:val="212121"/>
        </w:rPr>
        <w:t>Network</w:t>
      </w:r>
      <w:r w:rsidRPr="002606F5">
        <w:rPr>
          <w:color w:val="212121"/>
        </w:rPr>
        <w:t xml:space="preserve"> for the ISP, end-user, or both parties.</w:t>
      </w:r>
    </w:p>
    <w:p w14:paraId="4B001F0B" w14:textId="77777777" w:rsidR="00BE7644" w:rsidRPr="00714469" w:rsidRDefault="00BE7644" w:rsidP="00EE4812">
      <w:pPr>
        <w:jc w:val="both"/>
        <w:rPr>
          <w:b/>
          <w:bCs/>
          <w:color w:val="212121"/>
        </w:rPr>
      </w:pPr>
      <w:r w:rsidRPr="002606F5">
        <w:rPr>
          <w:color w:val="212121"/>
        </w:rPr>
        <w:t> </w:t>
      </w:r>
    </w:p>
    <w:p w14:paraId="5EB3B57F" w14:textId="77777777" w:rsidR="00BE7644" w:rsidRPr="00714469" w:rsidRDefault="00BE7644" w:rsidP="00EE4812">
      <w:pPr>
        <w:jc w:val="both"/>
        <w:rPr>
          <w:b/>
          <w:bCs/>
          <w:color w:val="212121"/>
          <w:u w:val="single"/>
        </w:rPr>
      </w:pPr>
      <w:r w:rsidRPr="00714469">
        <w:rPr>
          <w:b/>
          <w:bCs/>
          <w:color w:val="212121"/>
          <w:u w:val="single"/>
        </w:rPr>
        <w:t>Term and Termination:</w:t>
      </w:r>
    </w:p>
    <w:p w14:paraId="2F46B46F" w14:textId="77777777" w:rsidR="00BE7644" w:rsidRPr="002606F5" w:rsidRDefault="00BE7644" w:rsidP="00EE4812">
      <w:pPr>
        <w:jc w:val="both"/>
        <w:rPr>
          <w:color w:val="212121"/>
        </w:rPr>
      </w:pPr>
      <w:r w:rsidRPr="5688500F">
        <w:rPr>
          <w:color w:val="212121"/>
        </w:rPr>
        <w:t>This Agreement shall commence on the date of execution and shall continue until terminated by either Party upon 30 days’ minimum prior written notice. In the event of termination, ISP shall immediately cease using Network Access.</w:t>
      </w:r>
    </w:p>
    <w:p w14:paraId="4684E45C" w14:textId="77777777" w:rsidR="00BE7644" w:rsidRPr="002606F5" w:rsidRDefault="00BE7644" w:rsidP="00EE4812">
      <w:pPr>
        <w:jc w:val="both"/>
        <w:rPr>
          <w:color w:val="212121"/>
        </w:rPr>
      </w:pPr>
      <w:r w:rsidRPr="002606F5">
        <w:rPr>
          <w:color w:val="212121"/>
        </w:rPr>
        <w:t> </w:t>
      </w:r>
    </w:p>
    <w:p w14:paraId="733975AF" w14:textId="77777777" w:rsidR="00BE7644" w:rsidRPr="00714469" w:rsidRDefault="00BE7644" w:rsidP="004D3077">
      <w:pPr>
        <w:keepNext/>
        <w:jc w:val="both"/>
        <w:rPr>
          <w:b/>
          <w:bCs/>
          <w:color w:val="212121"/>
          <w:u w:val="single"/>
        </w:rPr>
      </w:pPr>
      <w:r w:rsidRPr="00714469">
        <w:rPr>
          <w:b/>
          <w:bCs/>
          <w:color w:val="212121"/>
          <w:u w:val="single"/>
        </w:rPr>
        <w:lastRenderedPageBreak/>
        <w:t>Confidentiality:</w:t>
      </w:r>
    </w:p>
    <w:p w14:paraId="7E64B9B9" w14:textId="77777777" w:rsidR="00BE7644" w:rsidRPr="002606F5" w:rsidRDefault="00BE7644" w:rsidP="00EE4812">
      <w:pPr>
        <w:jc w:val="both"/>
        <w:rPr>
          <w:color w:val="212121"/>
        </w:rPr>
      </w:pPr>
      <w:r w:rsidRPr="002606F5">
        <w:rPr>
          <w:color w:val="212121"/>
        </w:rPr>
        <w:t>All information shared between the Parties, including but not limited to pricing, technical specifications, and End-User information, shall be kept confidential and shall not be disclosed to any third party without the prior written consent of the other Party.</w:t>
      </w:r>
    </w:p>
    <w:p w14:paraId="7935F7D9" w14:textId="77777777" w:rsidR="00BE7644" w:rsidRPr="002606F5" w:rsidRDefault="00BE7644" w:rsidP="00EE4812">
      <w:pPr>
        <w:jc w:val="both"/>
        <w:rPr>
          <w:color w:val="212121"/>
        </w:rPr>
      </w:pPr>
      <w:r w:rsidRPr="002606F5">
        <w:rPr>
          <w:color w:val="212121"/>
        </w:rPr>
        <w:t> </w:t>
      </w:r>
    </w:p>
    <w:p w14:paraId="26723399" w14:textId="77777777" w:rsidR="00BE7644" w:rsidRPr="00714469" w:rsidRDefault="00BE7644" w:rsidP="00EE4812">
      <w:pPr>
        <w:jc w:val="both"/>
        <w:rPr>
          <w:b/>
          <w:bCs/>
          <w:color w:val="212121"/>
          <w:u w:val="single"/>
        </w:rPr>
      </w:pPr>
      <w:r w:rsidRPr="00714469">
        <w:rPr>
          <w:b/>
          <w:bCs/>
          <w:color w:val="212121"/>
          <w:u w:val="single"/>
        </w:rPr>
        <w:t>Indemnification:</w:t>
      </w:r>
    </w:p>
    <w:p w14:paraId="0632407D" w14:textId="77777777" w:rsidR="00BE7644" w:rsidRPr="002606F5" w:rsidRDefault="00BE7644" w:rsidP="00EE4812">
      <w:pPr>
        <w:jc w:val="both"/>
        <w:rPr>
          <w:color w:val="212121"/>
        </w:rPr>
      </w:pPr>
      <w:r w:rsidRPr="002606F5">
        <w:rPr>
          <w:color w:val="212121"/>
        </w:rPr>
        <w:t>Each Party shall indemnify, defend and hold harmless the other Party, its affiliates, officers, directors, employees, agents, successors and assigns from and against any and all claims, damages, liabilities, costs and expenses (including reasonable attorneys' fees) arising out of or in connection with the other Party's breach of this Agreement.</w:t>
      </w:r>
    </w:p>
    <w:p w14:paraId="50E0AEF6" w14:textId="77777777" w:rsidR="00BE7644" w:rsidRPr="002606F5" w:rsidRDefault="00BE7644" w:rsidP="00EE4812">
      <w:pPr>
        <w:jc w:val="both"/>
        <w:rPr>
          <w:color w:val="212121"/>
        </w:rPr>
      </w:pPr>
      <w:r w:rsidRPr="002606F5">
        <w:rPr>
          <w:color w:val="212121"/>
        </w:rPr>
        <w:t> </w:t>
      </w:r>
    </w:p>
    <w:p w14:paraId="56A4EC02" w14:textId="77777777" w:rsidR="00BE7644" w:rsidRPr="00714469" w:rsidRDefault="00BE7644" w:rsidP="00EE4812">
      <w:pPr>
        <w:jc w:val="both"/>
        <w:rPr>
          <w:b/>
          <w:bCs/>
          <w:color w:val="212121"/>
          <w:u w:val="single"/>
        </w:rPr>
      </w:pPr>
      <w:r w:rsidRPr="00714469">
        <w:rPr>
          <w:b/>
          <w:bCs/>
          <w:color w:val="212121"/>
          <w:u w:val="single"/>
        </w:rPr>
        <w:t>Governing Law:</w:t>
      </w:r>
    </w:p>
    <w:p w14:paraId="0FFEDE00" w14:textId="77777777" w:rsidR="00BE7644" w:rsidRPr="002606F5" w:rsidRDefault="00BE7644" w:rsidP="00EE4812">
      <w:pPr>
        <w:jc w:val="both"/>
        <w:rPr>
          <w:color w:val="212121"/>
        </w:rPr>
      </w:pPr>
      <w:r w:rsidRPr="002606F5">
        <w:rPr>
          <w:color w:val="212121"/>
        </w:rPr>
        <w:t>This Agreement shall be governed by and construed in accordance with the laws of</w:t>
      </w:r>
      <w:r>
        <w:rPr>
          <w:color w:val="212121"/>
        </w:rPr>
        <w:t xml:space="preserve"> the State of Idaho</w:t>
      </w:r>
      <w:r w:rsidRPr="004D3077">
        <w:rPr>
          <w:color w:val="212121"/>
        </w:rPr>
        <w:t>.</w:t>
      </w:r>
    </w:p>
    <w:p w14:paraId="3F974E3D" w14:textId="77777777" w:rsidR="00BE7644" w:rsidRPr="002606F5" w:rsidRDefault="00BE7644" w:rsidP="00EE4812">
      <w:pPr>
        <w:jc w:val="both"/>
        <w:rPr>
          <w:color w:val="212121"/>
        </w:rPr>
      </w:pPr>
      <w:r w:rsidRPr="002606F5">
        <w:rPr>
          <w:color w:val="212121"/>
        </w:rPr>
        <w:t> </w:t>
      </w:r>
    </w:p>
    <w:p w14:paraId="2AA14265" w14:textId="77777777" w:rsidR="00BE7644" w:rsidRPr="00714469" w:rsidRDefault="00BE7644" w:rsidP="00EE4812">
      <w:pPr>
        <w:jc w:val="both"/>
        <w:rPr>
          <w:b/>
          <w:bCs/>
          <w:color w:val="212121"/>
          <w:u w:val="single"/>
        </w:rPr>
      </w:pPr>
      <w:r w:rsidRPr="00714469">
        <w:rPr>
          <w:b/>
          <w:bCs/>
          <w:color w:val="212121"/>
          <w:u w:val="single"/>
        </w:rPr>
        <w:t>Entire Agreement:</w:t>
      </w:r>
    </w:p>
    <w:p w14:paraId="077CD411" w14:textId="77777777" w:rsidR="00BE7644" w:rsidRPr="002606F5" w:rsidRDefault="00BE7644" w:rsidP="00EE4812">
      <w:pPr>
        <w:jc w:val="both"/>
        <w:rPr>
          <w:color w:val="212121"/>
        </w:rPr>
      </w:pPr>
      <w:r w:rsidRPr="002606F5">
        <w:rPr>
          <w:color w:val="212121"/>
        </w:rPr>
        <w:t>This Agreement contains the entire agreement between the Parties and supersedes all prior or contemporaneous negotiations, discussions, or agreements, whether written or oral, with respect to the subject matter hereof.</w:t>
      </w:r>
    </w:p>
    <w:p w14:paraId="5AE04C91" w14:textId="77777777" w:rsidR="00BE7644" w:rsidRPr="002606F5" w:rsidRDefault="00BE7644" w:rsidP="00EE4812">
      <w:pPr>
        <w:jc w:val="both"/>
        <w:rPr>
          <w:color w:val="212121"/>
        </w:rPr>
      </w:pPr>
      <w:r w:rsidRPr="002606F5">
        <w:rPr>
          <w:color w:val="212121"/>
        </w:rPr>
        <w:t> </w:t>
      </w:r>
    </w:p>
    <w:p w14:paraId="69E63FF3" w14:textId="77777777" w:rsidR="00BE7644" w:rsidRPr="00714469" w:rsidRDefault="00BE7644" w:rsidP="00EE4812">
      <w:pPr>
        <w:jc w:val="both"/>
        <w:rPr>
          <w:b/>
          <w:bCs/>
          <w:color w:val="212121"/>
          <w:u w:val="single"/>
        </w:rPr>
      </w:pPr>
      <w:r w:rsidRPr="00714469">
        <w:rPr>
          <w:b/>
          <w:bCs/>
          <w:color w:val="212121"/>
          <w:u w:val="single"/>
        </w:rPr>
        <w:t>Amendments:</w:t>
      </w:r>
    </w:p>
    <w:p w14:paraId="41302EFC" w14:textId="77777777" w:rsidR="00BE7644" w:rsidRPr="002606F5" w:rsidRDefault="00BE7644" w:rsidP="00EE4812">
      <w:pPr>
        <w:jc w:val="both"/>
        <w:rPr>
          <w:color w:val="212121"/>
        </w:rPr>
      </w:pPr>
      <w:r w:rsidRPr="002606F5">
        <w:rPr>
          <w:color w:val="212121"/>
        </w:rPr>
        <w:t>This Agreement may only be amended by a writing signed by both Parties.</w:t>
      </w:r>
    </w:p>
    <w:p w14:paraId="70874DFD" w14:textId="77777777" w:rsidR="00BE7644" w:rsidRPr="002606F5" w:rsidRDefault="00BE7644" w:rsidP="00EE4812">
      <w:pPr>
        <w:jc w:val="both"/>
        <w:rPr>
          <w:color w:val="212121"/>
        </w:rPr>
      </w:pPr>
      <w:r w:rsidRPr="002606F5">
        <w:rPr>
          <w:color w:val="212121"/>
        </w:rPr>
        <w:t> </w:t>
      </w:r>
    </w:p>
    <w:p w14:paraId="11C7D7F4" w14:textId="77777777" w:rsidR="00BE7644" w:rsidRPr="002606F5" w:rsidRDefault="00BE7644" w:rsidP="00EE4812">
      <w:pPr>
        <w:jc w:val="both"/>
        <w:rPr>
          <w:color w:val="212121"/>
        </w:rPr>
      </w:pPr>
      <w:r w:rsidRPr="002606F5">
        <w:rPr>
          <w:color w:val="212121"/>
        </w:rPr>
        <w:t>In witness whereof, the Parties have executed this Agreement as of the date first above</w:t>
      </w:r>
      <w:r>
        <w:rPr>
          <w:color w:val="212121"/>
        </w:rPr>
        <w:t xml:space="preserve"> </w:t>
      </w:r>
      <w:r w:rsidRPr="002606F5">
        <w:rPr>
          <w:color w:val="212121"/>
        </w:rPr>
        <w:t>written.</w:t>
      </w:r>
    </w:p>
    <w:p w14:paraId="3AB4547A" w14:textId="77777777" w:rsidR="00BE7644" w:rsidRPr="002606F5" w:rsidRDefault="00BE7644" w:rsidP="00EE4812">
      <w:pPr>
        <w:jc w:val="both"/>
        <w:rPr>
          <w:color w:val="212121"/>
        </w:rPr>
      </w:pPr>
      <w:r w:rsidRPr="002606F5">
        <w:rPr>
          <w:color w:val="212121"/>
        </w:rPr>
        <w:t> </w:t>
      </w:r>
    </w:p>
    <w:p w14:paraId="3319A5F0" w14:textId="77777777" w:rsidR="00BE7644" w:rsidRPr="004169A9" w:rsidRDefault="00BE7644" w:rsidP="00EE4812">
      <w:pPr>
        <w:jc w:val="both"/>
        <w:rPr>
          <w:color w:val="212121"/>
          <w:u w:val="single"/>
        </w:rPr>
      </w:pP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79FFA4F3" w14:textId="77777777" w:rsidR="00BE7644" w:rsidRPr="002606F5" w:rsidRDefault="00BE7644" w:rsidP="00EE4812">
      <w:pPr>
        <w:jc w:val="both"/>
        <w:rPr>
          <w:color w:val="212121"/>
        </w:rPr>
      </w:pPr>
      <w:r w:rsidRPr="002606F5">
        <w:rPr>
          <w:color w:val="212121"/>
        </w:rPr>
        <w:t> </w:t>
      </w:r>
    </w:p>
    <w:p w14:paraId="5F680A64" w14:textId="77777777" w:rsidR="00BE7644" w:rsidRDefault="00BE7644" w:rsidP="00EE4812">
      <w:pPr>
        <w:jc w:val="both"/>
        <w:rPr>
          <w:color w:val="212121"/>
        </w:rPr>
      </w:pPr>
    </w:p>
    <w:p w14:paraId="356391CB" w14:textId="77777777" w:rsidR="00BE7644" w:rsidRPr="00AE6F4E" w:rsidRDefault="00BE7644" w:rsidP="00EE4812">
      <w:pPr>
        <w:jc w:val="both"/>
        <w:rPr>
          <w:color w:val="212121"/>
          <w:u w:val="single"/>
        </w:rPr>
      </w:pPr>
      <w:r w:rsidRPr="002606F5">
        <w:rPr>
          <w:color w:val="212121"/>
        </w:rPr>
        <w:t xml:space="preserve">By: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47DCEF10" w14:textId="77777777" w:rsidR="00BE7644" w:rsidRPr="002606F5" w:rsidRDefault="00BE7644" w:rsidP="00EE4812">
      <w:pPr>
        <w:jc w:val="both"/>
        <w:rPr>
          <w:color w:val="212121"/>
        </w:rPr>
      </w:pPr>
    </w:p>
    <w:p w14:paraId="01CC1C3F" w14:textId="77777777" w:rsidR="00BE7644" w:rsidRPr="00AE6F4E" w:rsidRDefault="00BE7644" w:rsidP="00EE4812">
      <w:pPr>
        <w:jc w:val="both"/>
        <w:rPr>
          <w:color w:val="212121"/>
          <w:u w:val="single"/>
        </w:rPr>
      </w:pPr>
      <w:r w:rsidRPr="002606F5">
        <w:rPr>
          <w:color w:val="212121"/>
        </w:rPr>
        <w:t xml:space="preserve">Title: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0E6451CA" w14:textId="77777777" w:rsidR="00BE7644" w:rsidRPr="002606F5" w:rsidRDefault="00BE7644" w:rsidP="00EE4812">
      <w:pPr>
        <w:jc w:val="both"/>
        <w:rPr>
          <w:color w:val="212121"/>
        </w:rPr>
      </w:pPr>
      <w:r w:rsidRPr="002606F5">
        <w:rPr>
          <w:color w:val="212121"/>
        </w:rPr>
        <w:t> </w:t>
      </w:r>
    </w:p>
    <w:p w14:paraId="39A26F01" w14:textId="77777777" w:rsidR="00BE7644" w:rsidRPr="004169A9" w:rsidRDefault="00BE7644" w:rsidP="00EE4812">
      <w:pPr>
        <w:jc w:val="both"/>
        <w:rPr>
          <w:color w:val="212121"/>
          <w:u w:val="single"/>
        </w:rPr>
      </w:pPr>
      <w:r w:rsidRPr="002606F5">
        <w:rPr>
          <w:color w:val="212121"/>
        </w:rPr>
        <w:t xml:space="preserve">Signature: </w:t>
      </w:r>
      <w:r>
        <w:rPr>
          <w:color w:val="212121"/>
          <w:u w:val="single"/>
        </w:rPr>
        <w:tab/>
      </w:r>
      <w:r>
        <w:rPr>
          <w:color w:val="212121"/>
          <w:u w:val="single"/>
        </w:rPr>
        <w:tab/>
      </w:r>
      <w:r>
        <w:rPr>
          <w:color w:val="212121"/>
          <w:u w:val="single"/>
        </w:rPr>
        <w:tab/>
      </w:r>
      <w:r>
        <w:rPr>
          <w:color w:val="212121"/>
          <w:u w:val="single"/>
        </w:rPr>
        <w:tab/>
      </w:r>
    </w:p>
    <w:p w14:paraId="278941D2" w14:textId="77777777" w:rsidR="00BE7644" w:rsidRPr="002606F5" w:rsidRDefault="00BE7644" w:rsidP="00EE4812">
      <w:pPr>
        <w:jc w:val="both"/>
        <w:rPr>
          <w:color w:val="212121"/>
        </w:rPr>
      </w:pPr>
    </w:p>
    <w:p w14:paraId="57AEE191" w14:textId="77777777" w:rsidR="00BE7644" w:rsidRPr="004169A9" w:rsidRDefault="00BE7644" w:rsidP="00EE4812">
      <w:pPr>
        <w:jc w:val="both"/>
        <w:rPr>
          <w:color w:val="212121"/>
          <w:u w:val="single"/>
        </w:rPr>
      </w:pPr>
      <w:r w:rsidRPr="002606F5">
        <w:rPr>
          <w:color w:val="212121"/>
        </w:rPr>
        <w:t xml:space="preserve">Date: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6B104E11" w14:textId="77777777" w:rsidR="00BE7644" w:rsidRDefault="00BE7644" w:rsidP="006F31A3">
      <w:pPr>
        <w:jc w:val="both"/>
        <w:rPr>
          <w:color w:val="212121"/>
        </w:rPr>
      </w:pPr>
      <w:r w:rsidRPr="002606F5">
        <w:rPr>
          <w:color w:val="212121"/>
        </w:rPr>
        <w:t> </w:t>
      </w:r>
    </w:p>
    <w:p w14:paraId="6B8FCC92" w14:textId="77777777" w:rsidR="00BE7644" w:rsidRPr="002606F5" w:rsidRDefault="00BE7644" w:rsidP="006F31A3">
      <w:pPr>
        <w:jc w:val="both"/>
        <w:rPr>
          <w:color w:val="212121"/>
        </w:rPr>
      </w:pPr>
      <w:r w:rsidRPr="00E900AC">
        <w:rPr>
          <w:color w:val="212121"/>
        </w:rPr>
        <w:t>[insert name of participating ISP]</w:t>
      </w:r>
    </w:p>
    <w:p w14:paraId="06A7FA8C" w14:textId="77777777" w:rsidR="00BE7644" w:rsidRPr="002606F5" w:rsidRDefault="00BE7644" w:rsidP="00EE4812">
      <w:pPr>
        <w:jc w:val="both"/>
        <w:rPr>
          <w:color w:val="212121"/>
        </w:rPr>
      </w:pPr>
      <w:r w:rsidRPr="002606F5">
        <w:rPr>
          <w:color w:val="212121"/>
        </w:rPr>
        <w:t> </w:t>
      </w:r>
    </w:p>
    <w:p w14:paraId="754389EC" w14:textId="77777777" w:rsidR="00BE7644" w:rsidRPr="00AE6F4E" w:rsidRDefault="00BE7644" w:rsidP="006F31A3">
      <w:pPr>
        <w:jc w:val="both"/>
        <w:rPr>
          <w:color w:val="212121"/>
          <w:u w:val="single"/>
        </w:rPr>
      </w:pPr>
      <w:r w:rsidRPr="002606F5">
        <w:rPr>
          <w:color w:val="212121"/>
        </w:rPr>
        <w:t xml:space="preserve">By: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3B0F245C" w14:textId="77777777" w:rsidR="00BE7644" w:rsidRPr="002606F5" w:rsidRDefault="00BE7644" w:rsidP="006F31A3">
      <w:pPr>
        <w:jc w:val="both"/>
        <w:rPr>
          <w:color w:val="212121"/>
        </w:rPr>
      </w:pPr>
    </w:p>
    <w:p w14:paraId="4EF2C067" w14:textId="77777777" w:rsidR="00BE7644" w:rsidRPr="00AE6F4E" w:rsidRDefault="00BE7644" w:rsidP="006F31A3">
      <w:pPr>
        <w:jc w:val="both"/>
        <w:rPr>
          <w:color w:val="212121"/>
          <w:u w:val="single"/>
        </w:rPr>
      </w:pPr>
      <w:r w:rsidRPr="002606F5">
        <w:rPr>
          <w:color w:val="212121"/>
        </w:rPr>
        <w:t xml:space="preserve">Title: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51CC073C" w14:textId="77777777" w:rsidR="00BE7644" w:rsidRPr="002606F5" w:rsidRDefault="00BE7644" w:rsidP="006F31A3">
      <w:pPr>
        <w:jc w:val="both"/>
        <w:rPr>
          <w:color w:val="212121"/>
        </w:rPr>
      </w:pPr>
      <w:r w:rsidRPr="002606F5">
        <w:rPr>
          <w:color w:val="212121"/>
        </w:rPr>
        <w:t> </w:t>
      </w:r>
    </w:p>
    <w:p w14:paraId="1B3E5E25" w14:textId="77777777" w:rsidR="00BE7644" w:rsidRPr="004169A9" w:rsidRDefault="00BE7644" w:rsidP="006F31A3">
      <w:pPr>
        <w:jc w:val="both"/>
        <w:rPr>
          <w:color w:val="212121"/>
          <w:u w:val="single"/>
        </w:rPr>
      </w:pPr>
      <w:r w:rsidRPr="002606F5">
        <w:rPr>
          <w:color w:val="212121"/>
        </w:rPr>
        <w:t xml:space="preserve">Signature: </w:t>
      </w:r>
      <w:r>
        <w:rPr>
          <w:color w:val="212121"/>
          <w:u w:val="single"/>
        </w:rPr>
        <w:tab/>
      </w:r>
      <w:r>
        <w:rPr>
          <w:color w:val="212121"/>
          <w:u w:val="single"/>
        </w:rPr>
        <w:tab/>
      </w:r>
      <w:r>
        <w:rPr>
          <w:color w:val="212121"/>
          <w:u w:val="single"/>
        </w:rPr>
        <w:tab/>
      </w:r>
      <w:r>
        <w:rPr>
          <w:color w:val="212121"/>
          <w:u w:val="single"/>
        </w:rPr>
        <w:tab/>
      </w:r>
    </w:p>
    <w:p w14:paraId="42AE60A5" w14:textId="77777777" w:rsidR="00BE7644" w:rsidRPr="002606F5" w:rsidRDefault="00BE7644" w:rsidP="006F31A3">
      <w:pPr>
        <w:jc w:val="both"/>
        <w:rPr>
          <w:color w:val="212121"/>
        </w:rPr>
      </w:pPr>
    </w:p>
    <w:p w14:paraId="36BE846A" w14:textId="77777777" w:rsidR="00BE7644" w:rsidRPr="004169A9" w:rsidRDefault="00BE7644" w:rsidP="006F31A3">
      <w:pPr>
        <w:jc w:val="both"/>
        <w:rPr>
          <w:color w:val="212121"/>
          <w:u w:val="single"/>
        </w:rPr>
      </w:pPr>
      <w:r w:rsidRPr="002606F5">
        <w:rPr>
          <w:color w:val="212121"/>
        </w:rPr>
        <w:t xml:space="preserve">Date: </w:t>
      </w:r>
      <w:r>
        <w:rPr>
          <w:color w:val="212121"/>
          <w:u w:val="single"/>
        </w:rPr>
        <w:tab/>
      </w:r>
      <w:r>
        <w:rPr>
          <w:color w:val="212121"/>
          <w:u w:val="single"/>
        </w:rPr>
        <w:tab/>
      </w:r>
      <w:r>
        <w:rPr>
          <w:color w:val="212121"/>
          <w:u w:val="single"/>
        </w:rPr>
        <w:tab/>
      </w:r>
      <w:r>
        <w:rPr>
          <w:color w:val="212121"/>
          <w:u w:val="single"/>
        </w:rPr>
        <w:tab/>
      </w:r>
      <w:r>
        <w:rPr>
          <w:color w:val="212121"/>
          <w:u w:val="single"/>
        </w:rPr>
        <w:tab/>
      </w:r>
    </w:p>
    <w:p w14:paraId="45EAB49E" w14:textId="77777777" w:rsidR="00BE7644" w:rsidRPr="002606F5" w:rsidRDefault="00BE7644" w:rsidP="00EE4812">
      <w:pPr>
        <w:jc w:val="both"/>
      </w:pPr>
      <w:r>
        <w:rPr>
          <w:color w:val="212121"/>
        </w:rPr>
        <w:br w:type="page"/>
      </w:r>
    </w:p>
    <w:p w14:paraId="581FF0A2" w14:textId="77777777" w:rsidR="00BE7644" w:rsidRPr="00470635" w:rsidRDefault="00BE7644" w:rsidP="00B448D7">
      <w:pPr>
        <w:pStyle w:val="BodyTextIndent"/>
        <w:rPr>
          <w:b/>
          <w:bCs/>
        </w:rPr>
      </w:pPr>
      <w:r>
        <w:rPr>
          <w:b/>
          <w:bCs/>
        </w:rPr>
        <w:lastRenderedPageBreak/>
        <w:t xml:space="preserve">PROPOSED </w:t>
      </w:r>
      <w:r w:rsidRPr="00470635">
        <w:rPr>
          <w:b/>
          <w:bCs/>
        </w:rPr>
        <w:t>FIBER NETWORK</w:t>
      </w:r>
    </w:p>
    <w:p w14:paraId="5C5F4B85" w14:textId="77777777" w:rsidR="00BE7644" w:rsidRPr="00470635" w:rsidRDefault="00BE7644" w:rsidP="00B448D7">
      <w:pPr>
        <w:pStyle w:val="BodyTextIndent"/>
        <w:rPr>
          <w:b/>
          <w:bCs/>
        </w:rPr>
      </w:pPr>
      <w:r w:rsidRPr="00470635">
        <w:rPr>
          <w:b/>
          <w:bCs/>
        </w:rPr>
        <w:t>SERVICE LEVEL AGREEMENTS (“SLA”)</w:t>
      </w:r>
    </w:p>
    <w:p w14:paraId="4EE110E5" w14:textId="77777777" w:rsidR="00BE7644" w:rsidRPr="00470635" w:rsidRDefault="00BE7644" w:rsidP="00B448D7">
      <w:pPr>
        <w:pStyle w:val="BodyTextIndent"/>
        <w:rPr>
          <w:b/>
          <w:bCs/>
        </w:rPr>
      </w:pPr>
      <w:r w:rsidRPr="00470635">
        <w:rPr>
          <w:b/>
          <w:bCs/>
        </w:rPr>
        <w:t>FOR OPEN ACCESS PARTNERSHIPS &amp; WHOLESALE</w:t>
      </w:r>
    </w:p>
    <w:p w14:paraId="2B520A64" w14:textId="77777777" w:rsidR="00BE7644" w:rsidRPr="002606F5" w:rsidRDefault="00BE7644" w:rsidP="00EE4812">
      <w:pPr>
        <w:jc w:val="both"/>
      </w:pPr>
    </w:p>
    <w:p w14:paraId="05657912" w14:textId="77777777" w:rsidR="00BE7644" w:rsidRPr="002606F5" w:rsidRDefault="00BE7644" w:rsidP="00EE4812">
      <w:pPr>
        <w:ind w:left="-720"/>
        <w:jc w:val="both"/>
      </w:pPr>
    </w:p>
    <w:p w14:paraId="20E259BE" w14:textId="77777777" w:rsidR="00BE7644" w:rsidRPr="00470635" w:rsidRDefault="00BE7644" w:rsidP="00EE4812">
      <w:pPr>
        <w:numPr>
          <w:ilvl w:val="0"/>
          <w:numId w:val="1"/>
        </w:numPr>
        <w:jc w:val="both"/>
        <w:rPr>
          <w:b/>
          <w:bCs/>
          <w:u w:val="single"/>
        </w:rPr>
      </w:pPr>
      <w:r w:rsidRPr="00470635">
        <w:rPr>
          <w:b/>
          <w:bCs/>
          <w:u w:val="single"/>
        </w:rPr>
        <w:t>POLICY:</w:t>
      </w:r>
    </w:p>
    <w:p w14:paraId="26999C53" w14:textId="77777777" w:rsidR="00BE7644" w:rsidRPr="002606F5" w:rsidRDefault="00BE7644" w:rsidP="00EE4812">
      <w:pPr>
        <w:jc w:val="both"/>
      </w:pPr>
      <w:r>
        <w:t>____________________</w:t>
      </w:r>
      <w:r w:rsidRPr="002606F5">
        <w:t xml:space="preserve"> is committed to providing reliable, high-quality Internet services on its IP network.  As one indicator of </w:t>
      </w:r>
      <w:r>
        <w:t>____________________</w:t>
      </w:r>
      <w:r w:rsidRPr="002606F5">
        <w:t xml:space="preserve">’s service commitment, </w:t>
      </w:r>
      <w:r>
        <w:t>____________________</w:t>
      </w:r>
      <w:r w:rsidRPr="002606F5">
        <w:t xml:space="preserve"> provides Service Level Agreements covering these services and performs ongoing measurement of Network Delay Port Installation Intervals, Packet Loss, and Port Availability.  If an Eligible Customer experiences performance that does not meet the applicable metric set forth in this SLA, then </w:t>
      </w:r>
      <w:r>
        <w:t>____________________</w:t>
      </w:r>
      <w:r w:rsidRPr="002606F5">
        <w:t xml:space="preserve"> will issue the Eligible Customer a service credit.  All defined terms are set forth in section 8. </w:t>
      </w:r>
    </w:p>
    <w:p w14:paraId="6E0EEEDF" w14:textId="77777777" w:rsidR="00BE7644" w:rsidRPr="002606F5" w:rsidRDefault="00BE7644" w:rsidP="00EE4812">
      <w:pPr>
        <w:jc w:val="both"/>
      </w:pPr>
    </w:p>
    <w:p w14:paraId="4DEECF3B" w14:textId="77777777" w:rsidR="00BE7644" w:rsidRPr="00470635" w:rsidRDefault="00BE7644" w:rsidP="00EE4812">
      <w:pPr>
        <w:numPr>
          <w:ilvl w:val="0"/>
          <w:numId w:val="1"/>
        </w:numPr>
        <w:jc w:val="both"/>
        <w:rPr>
          <w:b/>
          <w:bCs/>
          <w:u w:val="single"/>
        </w:rPr>
      </w:pPr>
      <w:r w:rsidRPr="00470635">
        <w:rPr>
          <w:b/>
          <w:bCs/>
          <w:u w:val="single"/>
        </w:rPr>
        <w:t>COMMITTED NETWORK DELAY</w:t>
      </w:r>
      <w:r>
        <w:rPr>
          <w:b/>
          <w:bCs/>
          <w:u w:val="single"/>
        </w:rPr>
        <w:t>:</w:t>
      </w:r>
    </w:p>
    <w:p w14:paraId="5D90EBC4" w14:textId="77777777" w:rsidR="00BE7644" w:rsidRPr="002606F5" w:rsidRDefault="00BE7644" w:rsidP="00EE4812">
      <w:pPr>
        <w:numPr>
          <w:ilvl w:val="1"/>
          <w:numId w:val="1"/>
        </w:numPr>
        <w:jc w:val="both"/>
      </w:pPr>
      <w:r>
        <w:t xml:space="preserve">Network Delay Commitment. If the average ____________________ IP roundtrip Network Delay exceeds the applicable time set forth in the table below, then ____________________ will provide a Service Credit to the Eligible Customer.  </w:t>
      </w:r>
    </w:p>
    <w:p w14:paraId="1BB1962C" w14:textId="77777777" w:rsidR="00BE7644" w:rsidRPr="002606F5" w:rsidRDefault="00BE7644" w:rsidP="00EE4812">
      <w:pPr>
        <w:ind w:left="360"/>
        <w:jc w:val="both"/>
      </w:pPr>
    </w:p>
    <w:p w14:paraId="06DAD2E8" w14:textId="77777777" w:rsidR="00BE7644" w:rsidRPr="002606F5" w:rsidRDefault="00BE7644" w:rsidP="00EE4812">
      <w:pPr>
        <w:pStyle w:val="Heading1"/>
        <w:jc w:val="both"/>
        <w:rPr>
          <w:b w:val="0"/>
          <w:bCs w:val="0"/>
        </w:rPr>
      </w:pPr>
      <w:r w:rsidRPr="002606F5">
        <w:rPr>
          <w:b w:val="0"/>
          <w:bCs w:val="0"/>
        </w:rPr>
        <w:t>TABLE 1:   Committed Network Delay by Customer Port Location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2087"/>
        <w:gridCol w:w="2088"/>
        <w:gridCol w:w="2039"/>
      </w:tblGrid>
      <w:tr w:rsidR="00BE7644" w:rsidRPr="002606F5" w14:paraId="68640D75" w14:textId="77777777">
        <w:tc>
          <w:tcPr>
            <w:tcW w:w="2214" w:type="dxa"/>
          </w:tcPr>
          <w:p w14:paraId="13D9B53F" w14:textId="77777777" w:rsidR="00BE7644" w:rsidRPr="002606F5" w:rsidRDefault="00BE7644" w:rsidP="00EE4812">
            <w:pPr>
              <w:jc w:val="both"/>
            </w:pPr>
            <w:r w:rsidRPr="002606F5">
              <w:t>Product</w:t>
            </w:r>
          </w:p>
        </w:tc>
        <w:tc>
          <w:tcPr>
            <w:tcW w:w="2214" w:type="dxa"/>
          </w:tcPr>
          <w:p w14:paraId="220AF6BF" w14:textId="77777777" w:rsidR="00BE7644" w:rsidRPr="002606F5" w:rsidRDefault="00BE7644" w:rsidP="00EE4812">
            <w:pPr>
              <w:jc w:val="both"/>
            </w:pPr>
            <w:r w:rsidRPr="002606F5">
              <w:t>Service Level Agreement</w:t>
            </w:r>
          </w:p>
        </w:tc>
        <w:tc>
          <w:tcPr>
            <w:tcW w:w="2214" w:type="dxa"/>
          </w:tcPr>
          <w:p w14:paraId="19A8D475" w14:textId="77777777" w:rsidR="00BE7644" w:rsidRPr="002606F5" w:rsidRDefault="00BE7644" w:rsidP="00EE4812">
            <w:pPr>
              <w:jc w:val="both"/>
            </w:pPr>
            <w:r w:rsidRPr="002606F5">
              <w:t>Committed Network Delay</w:t>
            </w:r>
          </w:p>
        </w:tc>
        <w:tc>
          <w:tcPr>
            <w:tcW w:w="2214" w:type="dxa"/>
          </w:tcPr>
          <w:p w14:paraId="7CEB4286" w14:textId="77777777" w:rsidR="00BE7644" w:rsidRPr="002606F5" w:rsidRDefault="00BE7644" w:rsidP="00EE4812">
            <w:pPr>
              <w:jc w:val="both"/>
            </w:pPr>
            <w:r w:rsidRPr="002606F5">
              <w:t>Credit</w:t>
            </w:r>
          </w:p>
        </w:tc>
      </w:tr>
      <w:tr w:rsidR="00BE7644" w:rsidRPr="002606F5" w14:paraId="1CF0C883" w14:textId="77777777">
        <w:tc>
          <w:tcPr>
            <w:tcW w:w="2214" w:type="dxa"/>
          </w:tcPr>
          <w:p w14:paraId="6165283B" w14:textId="77777777" w:rsidR="00BE7644" w:rsidRPr="002606F5" w:rsidRDefault="00BE7644" w:rsidP="00EE4812">
            <w:pPr>
              <w:pStyle w:val="Header"/>
              <w:tabs>
                <w:tab w:val="clear" w:pos="4320"/>
                <w:tab w:val="clear" w:pos="8640"/>
              </w:tabs>
              <w:jc w:val="both"/>
            </w:pPr>
            <w:r w:rsidRPr="002606F5">
              <w:t>Fiber Internet</w:t>
            </w:r>
          </w:p>
        </w:tc>
        <w:tc>
          <w:tcPr>
            <w:tcW w:w="2214" w:type="dxa"/>
          </w:tcPr>
          <w:p w14:paraId="00C53A67" w14:textId="77777777" w:rsidR="00BE7644" w:rsidRPr="002606F5" w:rsidRDefault="00BE7644" w:rsidP="00EE4812">
            <w:pPr>
              <w:jc w:val="both"/>
            </w:pPr>
            <w:r w:rsidRPr="002606F5">
              <w:t>Intra-United States</w:t>
            </w:r>
          </w:p>
        </w:tc>
        <w:tc>
          <w:tcPr>
            <w:tcW w:w="2214" w:type="dxa"/>
          </w:tcPr>
          <w:p w14:paraId="295E222A" w14:textId="77777777" w:rsidR="00BE7644" w:rsidRPr="002606F5" w:rsidRDefault="00BE7644" w:rsidP="00EE4812">
            <w:pPr>
              <w:jc w:val="both"/>
            </w:pPr>
            <w:r w:rsidRPr="002606F5">
              <w:t xml:space="preserve">Less than or equal to 30 </w:t>
            </w:r>
            <w:proofErr w:type="spellStart"/>
            <w:r w:rsidRPr="002606F5">
              <w:t>ms</w:t>
            </w:r>
            <w:proofErr w:type="spellEnd"/>
          </w:p>
        </w:tc>
        <w:tc>
          <w:tcPr>
            <w:tcW w:w="2214" w:type="dxa"/>
          </w:tcPr>
          <w:p w14:paraId="1B516733" w14:textId="77777777" w:rsidR="00BE7644" w:rsidRPr="002606F5" w:rsidRDefault="00BE7644" w:rsidP="009D1F4A">
            <w:r w:rsidRPr="002606F5">
              <w:t>3-Day Service Credit</w:t>
            </w:r>
          </w:p>
        </w:tc>
      </w:tr>
      <w:tr w:rsidR="00BE7644" w:rsidRPr="002606F5" w14:paraId="43A2A393" w14:textId="77777777">
        <w:tc>
          <w:tcPr>
            <w:tcW w:w="2214" w:type="dxa"/>
          </w:tcPr>
          <w:p w14:paraId="5C491587" w14:textId="77777777" w:rsidR="00BE7644" w:rsidRPr="002606F5" w:rsidRDefault="00BE7644" w:rsidP="00EE4812">
            <w:pPr>
              <w:pStyle w:val="Header"/>
              <w:tabs>
                <w:tab w:val="clear" w:pos="4320"/>
                <w:tab w:val="clear" w:pos="8640"/>
              </w:tabs>
              <w:jc w:val="both"/>
            </w:pPr>
            <w:r w:rsidRPr="002606F5">
              <w:t>Fixed Wireless</w:t>
            </w:r>
          </w:p>
        </w:tc>
        <w:tc>
          <w:tcPr>
            <w:tcW w:w="2214" w:type="dxa"/>
          </w:tcPr>
          <w:p w14:paraId="7ACBCC9F" w14:textId="77777777" w:rsidR="00BE7644" w:rsidRPr="002606F5" w:rsidRDefault="00BE7644" w:rsidP="00EE4812">
            <w:pPr>
              <w:jc w:val="both"/>
            </w:pPr>
            <w:r w:rsidRPr="002606F5">
              <w:t>Intra-United States</w:t>
            </w:r>
          </w:p>
        </w:tc>
        <w:tc>
          <w:tcPr>
            <w:tcW w:w="2214" w:type="dxa"/>
          </w:tcPr>
          <w:p w14:paraId="7775D98F" w14:textId="77777777" w:rsidR="00BE7644" w:rsidRPr="002606F5" w:rsidRDefault="00BE7644" w:rsidP="00EE4812">
            <w:pPr>
              <w:jc w:val="both"/>
            </w:pPr>
            <w:r w:rsidRPr="002606F5">
              <w:t xml:space="preserve">Less than or equal to 60 </w:t>
            </w:r>
            <w:proofErr w:type="spellStart"/>
            <w:r w:rsidRPr="002606F5">
              <w:t>ms</w:t>
            </w:r>
            <w:proofErr w:type="spellEnd"/>
          </w:p>
        </w:tc>
        <w:tc>
          <w:tcPr>
            <w:tcW w:w="2214" w:type="dxa"/>
          </w:tcPr>
          <w:p w14:paraId="7F282F11" w14:textId="77777777" w:rsidR="00BE7644" w:rsidRPr="002606F5" w:rsidRDefault="00BE7644" w:rsidP="009D1F4A">
            <w:r w:rsidRPr="002606F5">
              <w:t>3-Day Service Credit</w:t>
            </w:r>
          </w:p>
        </w:tc>
      </w:tr>
    </w:tbl>
    <w:p w14:paraId="516A16BE" w14:textId="77777777" w:rsidR="00BE7644" w:rsidRPr="002606F5" w:rsidRDefault="00BE7644" w:rsidP="00EE4812">
      <w:pPr>
        <w:ind w:left="360"/>
        <w:jc w:val="both"/>
      </w:pPr>
    </w:p>
    <w:p w14:paraId="6DF756C8" w14:textId="77777777" w:rsidR="00BE7644" w:rsidRPr="002606F5" w:rsidRDefault="00BE7644" w:rsidP="00EE4812">
      <w:pPr>
        <w:numPr>
          <w:ilvl w:val="1"/>
          <w:numId w:val="1"/>
        </w:numPr>
        <w:jc w:val="both"/>
      </w:pPr>
      <w:r w:rsidRPr="002606F5">
        <w:t xml:space="preserve">Network Delay Credit.  If an Eligible Customer believes </w:t>
      </w:r>
      <w:r>
        <w:t>____________________</w:t>
      </w:r>
      <w:r w:rsidRPr="002606F5">
        <w:t xml:space="preserve"> has failed to meet the Committed Network Delay set forth in the table above, Eligible Customer must contact its </w:t>
      </w:r>
      <w:r>
        <w:t>____________________</w:t>
      </w:r>
      <w:r w:rsidRPr="002606F5">
        <w:t xml:space="preserve"> representative in writing within 15 business days of the Network Delay metrics being generated for the current period.  Upon </w:t>
      </w:r>
      <w:r>
        <w:t>____________________</w:t>
      </w:r>
      <w:r w:rsidRPr="002606F5">
        <w:t xml:space="preserve">’s verification that the actual Network Delay over the measurement period was greater than the Committed Network Delay specified for that region, </w:t>
      </w:r>
      <w:r>
        <w:t>____________________</w:t>
      </w:r>
      <w:r w:rsidRPr="002606F5">
        <w:t xml:space="preserve"> will issue a Service Credit to the Eligible Customer.  The Service Credit will equal the applicable amount set forth in the table above, not to exceed the limits in Section 7.  Approved Service Credit(s) will be applied to an Eligible Customer’s invoice during the next billing cycle.  Any decision made by </w:t>
      </w:r>
      <w:r>
        <w:t>____________________</w:t>
      </w:r>
      <w:r w:rsidRPr="002606F5">
        <w:t xml:space="preserve"> concerning this SLA or associated credits will be final, binding, and conclusive, and is within </w:t>
      </w:r>
      <w:r>
        <w:t>____________________</w:t>
      </w:r>
      <w:r w:rsidRPr="002606F5">
        <w:t>’s sole discretion</w:t>
      </w:r>
      <w:r>
        <w:t xml:space="preserve"> although ____________________ shall attempt to resolve matters to the reasonable satisfaction of Eligible Customers</w:t>
      </w:r>
      <w:r w:rsidRPr="002606F5">
        <w:t>.</w:t>
      </w:r>
    </w:p>
    <w:p w14:paraId="44C915BE" w14:textId="77777777" w:rsidR="00BE7644" w:rsidRPr="002606F5" w:rsidRDefault="00BE7644" w:rsidP="00EE4812">
      <w:pPr>
        <w:ind w:left="360"/>
        <w:jc w:val="both"/>
      </w:pPr>
    </w:p>
    <w:p w14:paraId="7153E0D4" w14:textId="77777777" w:rsidR="00BE7644" w:rsidRPr="005F3CD6" w:rsidRDefault="00BE7644" w:rsidP="007B11D9">
      <w:pPr>
        <w:keepNext/>
        <w:numPr>
          <w:ilvl w:val="0"/>
          <w:numId w:val="1"/>
        </w:numPr>
        <w:jc w:val="both"/>
        <w:rPr>
          <w:b/>
          <w:bCs/>
          <w:u w:val="single"/>
        </w:rPr>
      </w:pPr>
      <w:r w:rsidRPr="005F3CD6">
        <w:rPr>
          <w:b/>
          <w:bCs/>
          <w:u w:val="single"/>
        </w:rPr>
        <w:t>COMMITTED PACKET DELIVERY</w:t>
      </w:r>
      <w:r>
        <w:rPr>
          <w:b/>
          <w:bCs/>
          <w:u w:val="single"/>
        </w:rPr>
        <w:t>:</w:t>
      </w:r>
    </w:p>
    <w:p w14:paraId="39E517CE" w14:textId="77777777" w:rsidR="00BE7644" w:rsidRPr="002606F5" w:rsidRDefault="00BE7644" w:rsidP="00EE4812">
      <w:pPr>
        <w:numPr>
          <w:ilvl w:val="1"/>
          <w:numId w:val="1"/>
        </w:numPr>
        <w:jc w:val="both"/>
      </w:pPr>
      <w:r w:rsidRPr="002606F5">
        <w:t xml:space="preserve">Packet Delivery Performance Commitment.   If the average IP roundtrip Packet Delivery is less than the applicable percentage set forth in the table below, then </w:t>
      </w:r>
      <w:r>
        <w:t>____________________</w:t>
      </w:r>
      <w:r w:rsidRPr="002606F5">
        <w:t xml:space="preserve"> will provide a Service Credit to the Eligible Customer.</w:t>
      </w:r>
    </w:p>
    <w:p w14:paraId="24CF1E2B" w14:textId="77777777" w:rsidR="00BE7644" w:rsidRPr="002606F5" w:rsidRDefault="00BE7644" w:rsidP="00EE4812">
      <w:pPr>
        <w:ind w:left="360"/>
        <w:jc w:val="both"/>
      </w:pPr>
    </w:p>
    <w:p w14:paraId="38C5136A" w14:textId="77777777" w:rsidR="00BE7644" w:rsidRPr="002606F5" w:rsidRDefault="00BE7644" w:rsidP="00EE4812">
      <w:pPr>
        <w:ind w:left="360"/>
        <w:jc w:val="both"/>
      </w:pPr>
      <w:r w:rsidRPr="002606F5">
        <w:t xml:space="preserve">TABLE 2:  Committed Packet Delivery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2081"/>
        <w:gridCol w:w="2109"/>
        <w:gridCol w:w="2031"/>
      </w:tblGrid>
      <w:tr w:rsidR="00BE7644" w:rsidRPr="002606F5" w14:paraId="4C5828B9" w14:textId="77777777">
        <w:tc>
          <w:tcPr>
            <w:tcW w:w="2214" w:type="dxa"/>
            <w:vAlign w:val="bottom"/>
          </w:tcPr>
          <w:p w14:paraId="7B86A165" w14:textId="77777777" w:rsidR="00BE7644" w:rsidRPr="002606F5" w:rsidRDefault="00BE7644" w:rsidP="00EE4812">
            <w:pPr>
              <w:jc w:val="both"/>
            </w:pPr>
          </w:p>
          <w:p w14:paraId="76EAA25D" w14:textId="77777777" w:rsidR="00BE7644" w:rsidRPr="002606F5" w:rsidRDefault="00BE7644" w:rsidP="00EE4812">
            <w:pPr>
              <w:jc w:val="both"/>
            </w:pPr>
            <w:r w:rsidRPr="002606F5">
              <w:t xml:space="preserve">Product </w:t>
            </w:r>
          </w:p>
        </w:tc>
        <w:tc>
          <w:tcPr>
            <w:tcW w:w="2214" w:type="dxa"/>
            <w:vAlign w:val="bottom"/>
          </w:tcPr>
          <w:p w14:paraId="2263C199" w14:textId="77777777" w:rsidR="00BE7644" w:rsidRPr="002606F5" w:rsidRDefault="00BE7644" w:rsidP="00EE4812">
            <w:pPr>
              <w:jc w:val="both"/>
            </w:pPr>
            <w:r w:rsidRPr="002606F5">
              <w:t>Service Level Agreement</w:t>
            </w:r>
          </w:p>
        </w:tc>
        <w:tc>
          <w:tcPr>
            <w:tcW w:w="2214" w:type="dxa"/>
            <w:vAlign w:val="bottom"/>
          </w:tcPr>
          <w:p w14:paraId="6806CF24" w14:textId="77777777" w:rsidR="00BE7644" w:rsidRPr="002606F5" w:rsidRDefault="00BE7644" w:rsidP="00EE4812">
            <w:pPr>
              <w:jc w:val="both"/>
            </w:pPr>
            <w:r w:rsidRPr="002606F5">
              <w:t>Commitment</w:t>
            </w:r>
          </w:p>
        </w:tc>
        <w:tc>
          <w:tcPr>
            <w:tcW w:w="2214" w:type="dxa"/>
            <w:vAlign w:val="bottom"/>
          </w:tcPr>
          <w:p w14:paraId="684579A2" w14:textId="77777777" w:rsidR="00BE7644" w:rsidRPr="002606F5" w:rsidRDefault="00BE7644" w:rsidP="00EE4812">
            <w:pPr>
              <w:jc w:val="both"/>
            </w:pPr>
            <w:r w:rsidRPr="002606F5">
              <w:t>Credit</w:t>
            </w:r>
          </w:p>
        </w:tc>
      </w:tr>
      <w:tr w:rsidR="00BE7644" w:rsidRPr="002606F5" w14:paraId="2DE0D1FF" w14:textId="77777777">
        <w:tc>
          <w:tcPr>
            <w:tcW w:w="2214" w:type="dxa"/>
          </w:tcPr>
          <w:p w14:paraId="6D1F181F" w14:textId="77777777" w:rsidR="00BE7644" w:rsidRPr="002606F5" w:rsidRDefault="00BE7644" w:rsidP="00EE4812">
            <w:pPr>
              <w:jc w:val="both"/>
            </w:pPr>
            <w:r w:rsidRPr="002606F5">
              <w:t>Fiber Internet</w:t>
            </w:r>
          </w:p>
        </w:tc>
        <w:tc>
          <w:tcPr>
            <w:tcW w:w="2214" w:type="dxa"/>
          </w:tcPr>
          <w:p w14:paraId="5CED5213" w14:textId="77777777" w:rsidR="00BE7644" w:rsidRPr="002606F5" w:rsidRDefault="00BE7644" w:rsidP="00EE4812">
            <w:pPr>
              <w:jc w:val="both"/>
            </w:pPr>
            <w:r w:rsidRPr="002606F5">
              <w:t>Intra-United States</w:t>
            </w:r>
          </w:p>
        </w:tc>
        <w:tc>
          <w:tcPr>
            <w:tcW w:w="2214" w:type="dxa"/>
          </w:tcPr>
          <w:p w14:paraId="177283A3" w14:textId="77777777" w:rsidR="00BE7644" w:rsidRPr="002606F5" w:rsidRDefault="00BE7644" w:rsidP="00EE4812">
            <w:pPr>
              <w:jc w:val="both"/>
            </w:pPr>
            <w:r w:rsidRPr="002606F5">
              <w:t>99.95%</w:t>
            </w:r>
          </w:p>
        </w:tc>
        <w:tc>
          <w:tcPr>
            <w:tcW w:w="2214" w:type="dxa"/>
          </w:tcPr>
          <w:p w14:paraId="1F30CACD" w14:textId="77777777" w:rsidR="00BE7644" w:rsidRPr="002606F5" w:rsidRDefault="00BE7644" w:rsidP="007B11D9">
            <w:r w:rsidRPr="002606F5">
              <w:t>3-Day Service Credit</w:t>
            </w:r>
          </w:p>
        </w:tc>
      </w:tr>
      <w:tr w:rsidR="00BE7644" w:rsidRPr="002606F5" w14:paraId="61752FEA" w14:textId="77777777">
        <w:tc>
          <w:tcPr>
            <w:tcW w:w="2214" w:type="dxa"/>
          </w:tcPr>
          <w:p w14:paraId="24E4EDF8" w14:textId="77777777" w:rsidR="00BE7644" w:rsidRPr="002606F5" w:rsidRDefault="00BE7644" w:rsidP="00EE4812">
            <w:pPr>
              <w:jc w:val="both"/>
            </w:pPr>
            <w:r w:rsidRPr="002606F5">
              <w:t>Fixed Wireless</w:t>
            </w:r>
          </w:p>
        </w:tc>
        <w:tc>
          <w:tcPr>
            <w:tcW w:w="2214" w:type="dxa"/>
          </w:tcPr>
          <w:p w14:paraId="7D89FDC2" w14:textId="77777777" w:rsidR="00BE7644" w:rsidRPr="002606F5" w:rsidRDefault="00BE7644" w:rsidP="00EE4812">
            <w:pPr>
              <w:jc w:val="both"/>
            </w:pPr>
            <w:r w:rsidRPr="002606F5">
              <w:t>Intra-United States</w:t>
            </w:r>
          </w:p>
        </w:tc>
        <w:tc>
          <w:tcPr>
            <w:tcW w:w="2214" w:type="dxa"/>
          </w:tcPr>
          <w:p w14:paraId="31D9044C" w14:textId="77777777" w:rsidR="00BE7644" w:rsidRPr="002606F5" w:rsidRDefault="00BE7644" w:rsidP="00EE4812">
            <w:pPr>
              <w:jc w:val="both"/>
            </w:pPr>
            <w:r w:rsidRPr="002606F5">
              <w:t>99.95%</w:t>
            </w:r>
          </w:p>
        </w:tc>
        <w:tc>
          <w:tcPr>
            <w:tcW w:w="2214" w:type="dxa"/>
          </w:tcPr>
          <w:p w14:paraId="6D86A502" w14:textId="77777777" w:rsidR="00BE7644" w:rsidRPr="002606F5" w:rsidRDefault="00BE7644" w:rsidP="007B11D9">
            <w:r w:rsidRPr="002606F5">
              <w:t>3-Day Service Credit</w:t>
            </w:r>
          </w:p>
        </w:tc>
      </w:tr>
    </w:tbl>
    <w:p w14:paraId="67BC1D51" w14:textId="77777777" w:rsidR="00BE7644" w:rsidRPr="002606F5" w:rsidRDefault="00BE7644" w:rsidP="00EE4812">
      <w:pPr>
        <w:ind w:left="360"/>
        <w:jc w:val="both"/>
      </w:pPr>
    </w:p>
    <w:p w14:paraId="36BD8930" w14:textId="77777777" w:rsidR="00BE7644" w:rsidRPr="002606F5" w:rsidRDefault="00BE7644" w:rsidP="00EE4812">
      <w:pPr>
        <w:numPr>
          <w:ilvl w:val="1"/>
          <w:numId w:val="1"/>
        </w:numPr>
        <w:jc w:val="both"/>
      </w:pPr>
      <w:r w:rsidRPr="002606F5">
        <w:t xml:space="preserve">Packet Delivery Credit.   If an Eligible Customer believes </w:t>
      </w:r>
      <w:r>
        <w:t>____________________</w:t>
      </w:r>
      <w:r w:rsidRPr="002606F5">
        <w:t xml:space="preserve"> has failed to meet its Committed Packet Delivery performance commitment as set forth in subsection 3, table 2.  Eligible Customer must contact its </w:t>
      </w:r>
      <w:r>
        <w:t>____________________</w:t>
      </w:r>
      <w:r w:rsidRPr="002606F5">
        <w:t xml:space="preserve"> representative in writing within 15 business days of the Packet Delivery metrics being generated for the current period. </w:t>
      </w:r>
      <w:r w:rsidRPr="00B27C0B">
        <w:t> </w:t>
      </w:r>
      <w:r>
        <w:t>____________________ will endeavor to meet commitment levels at 99.99%.</w:t>
      </w:r>
      <w:r w:rsidRPr="002606F5">
        <w:t xml:space="preserve"> Upon </w:t>
      </w:r>
      <w:r>
        <w:t>____________________</w:t>
      </w:r>
      <w:r w:rsidRPr="002606F5">
        <w:t xml:space="preserve">’s verification that the actual Packet Delivery over the measurement period was greater than the Committed Packet Delivery specified for the region in the table above, </w:t>
      </w:r>
      <w:r>
        <w:t>____________________</w:t>
      </w:r>
      <w:r w:rsidRPr="002606F5">
        <w:t xml:space="preserve"> will issue a Service Credit to the Eligible Customer.  The Service Credit will equal the applicable amount set forth in the table above, not to exceed the limits in Section 7.  Approved Service Credit(s) will be applied to an Eligible Customer’s Invoice during the next billing cycle.  Any decision made by </w:t>
      </w:r>
      <w:r>
        <w:t>____________________</w:t>
      </w:r>
      <w:r w:rsidRPr="002606F5">
        <w:t xml:space="preserve"> concerning this SLA or associated credits will be final, binding, and conclusive, and is within </w:t>
      </w:r>
      <w:r>
        <w:t>____________________</w:t>
      </w:r>
      <w:r w:rsidRPr="002606F5">
        <w:t>’s sole discretion</w:t>
      </w:r>
      <w:r w:rsidRPr="006B7D5C">
        <w:t xml:space="preserve"> </w:t>
      </w:r>
      <w:r>
        <w:t>although ____________________ shall attempt to resolve matters to the reasonable satisfaction of Eligible Customers</w:t>
      </w:r>
      <w:r w:rsidRPr="002606F5">
        <w:t xml:space="preserve">.  </w:t>
      </w:r>
    </w:p>
    <w:p w14:paraId="2044CB55" w14:textId="77777777" w:rsidR="00BE7644" w:rsidRPr="002606F5" w:rsidRDefault="00BE7644" w:rsidP="00EE4812">
      <w:pPr>
        <w:ind w:left="360"/>
        <w:jc w:val="both"/>
      </w:pPr>
    </w:p>
    <w:p w14:paraId="0A394E01" w14:textId="77777777" w:rsidR="00BE7644" w:rsidRPr="003544F1" w:rsidRDefault="00BE7644" w:rsidP="00EE4812">
      <w:pPr>
        <w:numPr>
          <w:ilvl w:val="0"/>
          <w:numId w:val="1"/>
        </w:numPr>
        <w:jc w:val="both"/>
        <w:rPr>
          <w:b/>
          <w:bCs/>
          <w:u w:val="single"/>
        </w:rPr>
      </w:pPr>
      <w:r w:rsidRPr="003544F1">
        <w:rPr>
          <w:b/>
          <w:bCs/>
          <w:u w:val="single"/>
        </w:rPr>
        <w:t>COMMITTED PORT AVAILABILITY</w:t>
      </w:r>
      <w:r>
        <w:rPr>
          <w:b/>
          <w:bCs/>
          <w:u w:val="single"/>
        </w:rPr>
        <w:t>:</w:t>
      </w:r>
    </w:p>
    <w:p w14:paraId="537232D6" w14:textId="77777777" w:rsidR="00BE7644" w:rsidRDefault="00BE7644" w:rsidP="00EE4812">
      <w:pPr>
        <w:numPr>
          <w:ilvl w:val="1"/>
          <w:numId w:val="1"/>
        </w:numPr>
        <w:jc w:val="both"/>
      </w:pPr>
      <w:r w:rsidRPr="002606F5">
        <w:t xml:space="preserve">Port Availability Commitment.  If the average IP Port Availability is less than the applicable amount set forth in the table below, then </w:t>
      </w:r>
      <w:r>
        <w:t>____________________</w:t>
      </w:r>
      <w:r w:rsidRPr="002606F5">
        <w:t xml:space="preserve"> will provide a Service Credit to the Eligible Customer.  </w:t>
      </w:r>
    </w:p>
    <w:p w14:paraId="5F15179A" w14:textId="77777777" w:rsidR="00BE7644" w:rsidRPr="002606F5" w:rsidRDefault="00BE7644" w:rsidP="00C463EF">
      <w:pPr>
        <w:ind w:left="360"/>
        <w:jc w:val="both"/>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1616"/>
        <w:gridCol w:w="1416"/>
        <w:gridCol w:w="1976"/>
        <w:gridCol w:w="2270"/>
      </w:tblGrid>
      <w:tr w:rsidR="00BE7644" w:rsidRPr="002606F5" w14:paraId="040477F8" w14:textId="77777777">
        <w:tc>
          <w:tcPr>
            <w:tcW w:w="1368" w:type="dxa"/>
            <w:vAlign w:val="bottom"/>
          </w:tcPr>
          <w:p w14:paraId="4737634F" w14:textId="77777777" w:rsidR="00BE7644" w:rsidRPr="002606F5" w:rsidRDefault="00BE7644" w:rsidP="00EE4812">
            <w:pPr>
              <w:jc w:val="both"/>
            </w:pPr>
            <w:r w:rsidRPr="002606F5">
              <w:t>Region</w:t>
            </w:r>
          </w:p>
        </w:tc>
        <w:tc>
          <w:tcPr>
            <w:tcW w:w="1080" w:type="dxa"/>
            <w:vAlign w:val="bottom"/>
          </w:tcPr>
          <w:p w14:paraId="32E9AAE9" w14:textId="77777777" w:rsidR="00BE7644" w:rsidRPr="002606F5" w:rsidRDefault="00BE7644" w:rsidP="00EE4812">
            <w:pPr>
              <w:jc w:val="both"/>
            </w:pPr>
            <w:r w:rsidRPr="002606F5">
              <w:t>Access</w:t>
            </w:r>
          </w:p>
        </w:tc>
        <w:tc>
          <w:tcPr>
            <w:tcW w:w="1440" w:type="dxa"/>
            <w:vAlign w:val="bottom"/>
          </w:tcPr>
          <w:p w14:paraId="494E84FC" w14:textId="77777777" w:rsidR="00BE7644" w:rsidRPr="002606F5" w:rsidRDefault="00BE7644" w:rsidP="00EE4812">
            <w:pPr>
              <w:jc w:val="both"/>
            </w:pPr>
            <w:r w:rsidRPr="002606F5">
              <w:t>Committed Metric</w:t>
            </w:r>
          </w:p>
        </w:tc>
        <w:tc>
          <w:tcPr>
            <w:tcW w:w="2160" w:type="dxa"/>
            <w:vAlign w:val="bottom"/>
          </w:tcPr>
          <w:p w14:paraId="6450974E" w14:textId="77777777" w:rsidR="00BE7644" w:rsidRPr="002606F5" w:rsidRDefault="00BE7644" w:rsidP="00EE4812">
            <w:pPr>
              <w:jc w:val="both"/>
            </w:pPr>
            <w:r w:rsidRPr="002606F5">
              <w:t>Outage Time</w:t>
            </w:r>
          </w:p>
        </w:tc>
        <w:tc>
          <w:tcPr>
            <w:tcW w:w="2520" w:type="dxa"/>
            <w:vAlign w:val="bottom"/>
          </w:tcPr>
          <w:p w14:paraId="02C96A6D" w14:textId="77777777" w:rsidR="00BE7644" w:rsidRPr="002606F5" w:rsidRDefault="00BE7644" w:rsidP="00EE4812">
            <w:pPr>
              <w:jc w:val="both"/>
            </w:pPr>
            <w:r w:rsidRPr="002606F5">
              <w:t>Service Credit</w:t>
            </w:r>
          </w:p>
        </w:tc>
      </w:tr>
      <w:tr w:rsidR="00BE7644" w:rsidRPr="002606F5" w14:paraId="51FAE349" w14:textId="77777777">
        <w:trPr>
          <w:cantSplit/>
          <w:trHeight w:val="201"/>
        </w:trPr>
        <w:tc>
          <w:tcPr>
            <w:tcW w:w="1368" w:type="dxa"/>
            <w:vMerge w:val="restart"/>
          </w:tcPr>
          <w:p w14:paraId="3A7B2A8E" w14:textId="77777777" w:rsidR="00BE7644" w:rsidRPr="002606F5" w:rsidRDefault="00BE7644" w:rsidP="00EE4812">
            <w:pPr>
              <w:pStyle w:val="Header"/>
              <w:tabs>
                <w:tab w:val="clear" w:pos="4320"/>
                <w:tab w:val="clear" w:pos="8640"/>
              </w:tabs>
              <w:jc w:val="both"/>
            </w:pPr>
            <w:r w:rsidRPr="002606F5">
              <w:t xml:space="preserve">United States </w:t>
            </w:r>
          </w:p>
        </w:tc>
        <w:tc>
          <w:tcPr>
            <w:tcW w:w="1080" w:type="dxa"/>
            <w:vMerge w:val="restart"/>
          </w:tcPr>
          <w:p w14:paraId="221C62AC" w14:textId="77777777" w:rsidR="00BE7644" w:rsidRDefault="00BE7644" w:rsidP="00C463EF">
            <w:r w:rsidRPr="002606F5">
              <w:t>SPA</w:t>
            </w:r>
            <w:r>
              <w:t xml:space="preserve"> which refers to _Single Point of Access______</w:t>
            </w:r>
          </w:p>
          <w:p w14:paraId="3602318F" w14:textId="77777777" w:rsidR="00BE7644" w:rsidRPr="002606F5" w:rsidRDefault="00BE7644" w:rsidP="00C463EF">
            <w:r>
              <w:t>_______</w:t>
            </w:r>
          </w:p>
        </w:tc>
        <w:tc>
          <w:tcPr>
            <w:tcW w:w="1440" w:type="dxa"/>
            <w:vMerge w:val="restart"/>
          </w:tcPr>
          <w:p w14:paraId="0D3402F5" w14:textId="77777777" w:rsidR="00BE7644" w:rsidRPr="002606F5" w:rsidRDefault="00BE7644" w:rsidP="00EE4812">
            <w:pPr>
              <w:jc w:val="both"/>
            </w:pPr>
            <w:r w:rsidRPr="002606F5">
              <w:t>99%</w:t>
            </w:r>
          </w:p>
        </w:tc>
        <w:tc>
          <w:tcPr>
            <w:tcW w:w="2160" w:type="dxa"/>
          </w:tcPr>
          <w:p w14:paraId="1F6239D6" w14:textId="77777777" w:rsidR="00BE7644" w:rsidRPr="002606F5" w:rsidRDefault="00BE7644" w:rsidP="00C463EF">
            <w:r w:rsidRPr="002606F5">
              <w:t>Between 00:04:33 minutes and 00:43:00 minutes</w:t>
            </w:r>
          </w:p>
        </w:tc>
        <w:tc>
          <w:tcPr>
            <w:tcW w:w="2520" w:type="dxa"/>
          </w:tcPr>
          <w:p w14:paraId="16518F80" w14:textId="77777777" w:rsidR="00BE7644" w:rsidRPr="002606F5" w:rsidRDefault="00BE7644" w:rsidP="00EE4812">
            <w:pPr>
              <w:jc w:val="both"/>
            </w:pPr>
            <w:r w:rsidRPr="002606F5">
              <w:t>10% Monthly Cost</w:t>
            </w:r>
          </w:p>
        </w:tc>
      </w:tr>
      <w:tr w:rsidR="00BE7644" w:rsidRPr="002606F5" w14:paraId="1B00BC0E" w14:textId="77777777">
        <w:trPr>
          <w:cantSplit/>
          <w:trHeight w:val="935"/>
        </w:trPr>
        <w:tc>
          <w:tcPr>
            <w:tcW w:w="1368" w:type="dxa"/>
            <w:vMerge/>
          </w:tcPr>
          <w:p w14:paraId="20EE53CB" w14:textId="77777777" w:rsidR="00BE7644" w:rsidRPr="002606F5" w:rsidRDefault="00BE7644" w:rsidP="00EE4812">
            <w:pPr>
              <w:pStyle w:val="Header"/>
              <w:tabs>
                <w:tab w:val="clear" w:pos="4320"/>
                <w:tab w:val="clear" w:pos="8640"/>
              </w:tabs>
              <w:jc w:val="both"/>
            </w:pPr>
          </w:p>
        </w:tc>
        <w:tc>
          <w:tcPr>
            <w:tcW w:w="1080" w:type="dxa"/>
            <w:vMerge/>
          </w:tcPr>
          <w:p w14:paraId="72115847" w14:textId="77777777" w:rsidR="00BE7644" w:rsidRPr="002606F5" w:rsidRDefault="00BE7644" w:rsidP="00EE4812">
            <w:pPr>
              <w:jc w:val="both"/>
            </w:pPr>
          </w:p>
        </w:tc>
        <w:tc>
          <w:tcPr>
            <w:tcW w:w="1440" w:type="dxa"/>
            <w:vMerge/>
          </w:tcPr>
          <w:p w14:paraId="1E748B37" w14:textId="77777777" w:rsidR="00BE7644" w:rsidRPr="002606F5" w:rsidRDefault="00BE7644" w:rsidP="00EE4812">
            <w:pPr>
              <w:jc w:val="both"/>
            </w:pPr>
          </w:p>
        </w:tc>
        <w:tc>
          <w:tcPr>
            <w:tcW w:w="2160" w:type="dxa"/>
          </w:tcPr>
          <w:p w14:paraId="780D7459" w14:textId="77777777" w:rsidR="00BE7644" w:rsidRPr="002606F5" w:rsidRDefault="00BE7644" w:rsidP="00C463EF">
            <w:r w:rsidRPr="002606F5">
              <w:t>Between 00:43:01 minutes and 04:00:00 hours</w:t>
            </w:r>
          </w:p>
        </w:tc>
        <w:tc>
          <w:tcPr>
            <w:tcW w:w="2520" w:type="dxa"/>
          </w:tcPr>
          <w:p w14:paraId="37358374" w14:textId="77777777" w:rsidR="00BE7644" w:rsidRPr="002606F5" w:rsidRDefault="00BE7644" w:rsidP="00EE4812">
            <w:pPr>
              <w:jc w:val="both"/>
            </w:pPr>
            <w:r w:rsidRPr="002606F5">
              <w:t>20% Monthly Cost</w:t>
            </w:r>
          </w:p>
        </w:tc>
      </w:tr>
      <w:tr w:rsidR="00BE7644" w:rsidRPr="002606F5" w14:paraId="7BECE37D" w14:textId="77777777">
        <w:trPr>
          <w:cantSplit/>
          <w:trHeight w:val="935"/>
        </w:trPr>
        <w:tc>
          <w:tcPr>
            <w:tcW w:w="1368" w:type="dxa"/>
            <w:vMerge/>
          </w:tcPr>
          <w:p w14:paraId="063B206F" w14:textId="77777777" w:rsidR="00BE7644" w:rsidRPr="002606F5" w:rsidRDefault="00BE7644" w:rsidP="00EE4812">
            <w:pPr>
              <w:pStyle w:val="Header"/>
              <w:tabs>
                <w:tab w:val="clear" w:pos="4320"/>
                <w:tab w:val="clear" w:pos="8640"/>
              </w:tabs>
              <w:jc w:val="both"/>
            </w:pPr>
          </w:p>
        </w:tc>
        <w:tc>
          <w:tcPr>
            <w:tcW w:w="1080" w:type="dxa"/>
            <w:vMerge/>
          </w:tcPr>
          <w:p w14:paraId="2557F068" w14:textId="77777777" w:rsidR="00BE7644" w:rsidRPr="002606F5" w:rsidRDefault="00BE7644" w:rsidP="00EE4812">
            <w:pPr>
              <w:jc w:val="both"/>
            </w:pPr>
          </w:p>
        </w:tc>
        <w:tc>
          <w:tcPr>
            <w:tcW w:w="1440" w:type="dxa"/>
            <w:vMerge/>
          </w:tcPr>
          <w:p w14:paraId="39AE9475" w14:textId="77777777" w:rsidR="00BE7644" w:rsidRPr="002606F5" w:rsidRDefault="00BE7644" w:rsidP="00EE4812">
            <w:pPr>
              <w:jc w:val="both"/>
            </w:pPr>
          </w:p>
        </w:tc>
        <w:tc>
          <w:tcPr>
            <w:tcW w:w="2160" w:type="dxa"/>
          </w:tcPr>
          <w:p w14:paraId="79821BB3" w14:textId="77777777" w:rsidR="00BE7644" w:rsidRPr="002606F5" w:rsidRDefault="00BE7644" w:rsidP="00C463EF">
            <w:r w:rsidRPr="002606F5">
              <w:t>Between 04:01:01 hours and 08:00:00 hours</w:t>
            </w:r>
          </w:p>
        </w:tc>
        <w:tc>
          <w:tcPr>
            <w:tcW w:w="2520" w:type="dxa"/>
          </w:tcPr>
          <w:p w14:paraId="0F6DA202" w14:textId="77777777" w:rsidR="00BE7644" w:rsidRPr="002606F5" w:rsidRDefault="00BE7644" w:rsidP="00EE4812">
            <w:pPr>
              <w:jc w:val="both"/>
            </w:pPr>
            <w:r w:rsidRPr="002606F5">
              <w:t>30% Monthly Cost</w:t>
            </w:r>
          </w:p>
        </w:tc>
      </w:tr>
      <w:tr w:rsidR="00BE7644" w:rsidRPr="002606F5" w14:paraId="224FAA7A" w14:textId="77777777">
        <w:trPr>
          <w:cantSplit/>
          <w:trHeight w:val="935"/>
        </w:trPr>
        <w:tc>
          <w:tcPr>
            <w:tcW w:w="1368" w:type="dxa"/>
            <w:vMerge/>
          </w:tcPr>
          <w:p w14:paraId="49E03E87" w14:textId="77777777" w:rsidR="00BE7644" w:rsidRPr="002606F5" w:rsidRDefault="00BE7644" w:rsidP="00EE4812">
            <w:pPr>
              <w:pStyle w:val="Header"/>
              <w:tabs>
                <w:tab w:val="clear" w:pos="4320"/>
                <w:tab w:val="clear" w:pos="8640"/>
              </w:tabs>
              <w:jc w:val="both"/>
            </w:pPr>
          </w:p>
        </w:tc>
        <w:tc>
          <w:tcPr>
            <w:tcW w:w="1080" w:type="dxa"/>
            <w:vMerge/>
          </w:tcPr>
          <w:p w14:paraId="3ACB8E25" w14:textId="77777777" w:rsidR="00BE7644" w:rsidRPr="002606F5" w:rsidRDefault="00BE7644" w:rsidP="00EE4812">
            <w:pPr>
              <w:jc w:val="both"/>
            </w:pPr>
          </w:p>
        </w:tc>
        <w:tc>
          <w:tcPr>
            <w:tcW w:w="1440" w:type="dxa"/>
            <w:vMerge/>
          </w:tcPr>
          <w:p w14:paraId="2E18F7C3" w14:textId="77777777" w:rsidR="00BE7644" w:rsidRPr="002606F5" w:rsidRDefault="00BE7644" w:rsidP="00EE4812">
            <w:pPr>
              <w:jc w:val="both"/>
            </w:pPr>
          </w:p>
        </w:tc>
        <w:tc>
          <w:tcPr>
            <w:tcW w:w="2160" w:type="dxa"/>
          </w:tcPr>
          <w:p w14:paraId="0EE5B0E9" w14:textId="77777777" w:rsidR="00BE7644" w:rsidRPr="002606F5" w:rsidRDefault="00BE7644" w:rsidP="00C463EF">
            <w:r w:rsidRPr="002606F5">
              <w:t>Between 08:01:01 hours and 12:00:00 hours</w:t>
            </w:r>
          </w:p>
        </w:tc>
        <w:tc>
          <w:tcPr>
            <w:tcW w:w="2520" w:type="dxa"/>
          </w:tcPr>
          <w:p w14:paraId="1CC08F8C" w14:textId="77777777" w:rsidR="00BE7644" w:rsidRPr="002606F5" w:rsidRDefault="00BE7644" w:rsidP="00EE4812">
            <w:pPr>
              <w:jc w:val="both"/>
            </w:pPr>
            <w:r w:rsidRPr="002606F5">
              <w:t>40% Monthly Cost</w:t>
            </w:r>
          </w:p>
        </w:tc>
      </w:tr>
      <w:tr w:rsidR="00BE7644" w:rsidRPr="002606F5" w14:paraId="3A413C7D" w14:textId="77777777">
        <w:trPr>
          <w:cantSplit/>
          <w:trHeight w:val="935"/>
        </w:trPr>
        <w:tc>
          <w:tcPr>
            <w:tcW w:w="1368" w:type="dxa"/>
            <w:vMerge/>
          </w:tcPr>
          <w:p w14:paraId="654BE222" w14:textId="77777777" w:rsidR="00BE7644" w:rsidRPr="002606F5" w:rsidRDefault="00BE7644" w:rsidP="00EE4812">
            <w:pPr>
              <w:pStyle w:val="Header"/>
              <w:tabs>
                <w:tab w:val="clear" w:pos="4320"/>
                <w:tab w:val="clear" w:pos="8640"/>
              </w:tabs>
              <w:jc w:val="both"/>
            </w:pPr>
          </w:p>
        </w:tc>
        <w:tc>
          <w:tcPr>
            <w:tcW w:w="1080" w:type="dxa"/>
            <w:vMerge/>
          </w:tcPr>
          <w:p w14:paraId="2B2F2E0F" w14:textId="77777777" w:rsidR="00BE7644" w:rsidRPr="002606F5" w:rsidRDefault="00BE7644" w:rsidP="00EE4812">
            <w:pPr>
              <w:jc w:val="both"/>
            </w:pPr>
          </w:p>
        </w:tc>
        <w:tc>
          <w:tcPr>
            <w:tcW w:w="1440" w:type="dxa"/>
            <w:vMerge/>
          </w:tcPr>
          <w:p w14:paraId="4C06CB04" w14:textId="77777777" w:rsidR="00BE7644" w:rsidRPr="002606F5" w:rsidRDefault="00BE7644" w:rsidP="00EE4812">
            <w:pPr>
              <w:jc w:val="both"/>
            </w:pPr>
          </w:p>
        </w:tc>
        <w:tc>
          <w:tcPr>
            <w:tcW w:w="2160" w:type="dxa"/>
          </w:tcPr>
          <w:p w14:paraId="3BA742ED" w14:textId="77777777" w:rsidR="00BE7644" w:rsidRPr="002606F5" w:rsidRDefault="00BE7644" w:rsidP="00C463EF">
            <w:r w:rsidRPr="002606F5">
              <w:t>Between 12:00:01 hours and 20:00:00 hours</w:t>
            </w:r>
          </w:p>
        </w:tc>
        <w:tc>
          <w:tcPr>
            <w:tcW w:w="2520" w:type="dxa"/>
          </w:tcPr>
          <w:p w14:paraId="1ABF5C36" w14:textId="77777777" w:rsidR="00BE7644" w:rsidRPr="002606F5" w:rsidRDefault="00BE7644" w:rsidP="00EE4812">
            <w:pPr>
              <w:jc w:val="both"/>
            </w:pPr>
            <w:r w:rsidRPr="002606F5">
              <w:t>50% Monthly Cost</w:t>
            </w:r>
          </w:p>
        </w:tc>
      </w:tr>
      <w:tr w:rsidR="00BE7644" w:rsidRPr="002606F5" w14:paraId="398F44FD" w14:textId="77777777">
        <w:trPr>
          <w:cantSplit/>
          <w:trHeight w:val="935"/>
        </w:trPr>
        <w:tc>
          <w:tcPr>
            <w:tcW w:w="1368" w:type="dxa"/>
            <w:vMerge/>
          </w:tcPr>
          <w:p w14:paraId="73BA5C14" w14:textId="77777777" w:rsidR="00BE7644" w:rsidRPr="002606F5" w:rsidRDefault="00BE7644" w:rsidP="00EE4812">
            <w:pPr>
              <w:pStyle w:val="Header"/>
              <w:tabs>
                <w:tab w:val="clear" w:pos="4320"/>
                <w:tab w:val="clear" w:pos="8640"/>
              </w:tabs>
              <w:jc w:val="both"/>
            </w:pPr>
          </w:p>
        </w:tc>
        <w:tc>
          <w:tcPr>
            <w:tcW w:w="1080" w:type="dxa"/>
            <w:vMerge/>
          </w:tcPr>
          <w:p w14:paraId="4F6B4ED8" w14:textId="77777777" w:rsidR="00BE7644" w:rsidRPr="002606F5" w:rsidRDefault="00BE7644" w:rsidP="00EE4812">
            <w:pPr>
              <w:jc w:val="both"/>
            </w:pPr>
          </w:p>
        </w:tc>
        <w:tc>
          <w:tcPr>
            <w:tcW w:w="1440" w:type="dxa"/>
            <w:vMerge/>
          </w:tcPr>
          <w:p w14:paraId="62BC9DBE" w14:textId="77777777" w:rsidR="00BE7644" w:rsidRPr="002606F5" w:rsidRDefault="00BE7644" w:rsidP="00EE4812">
            <w:pPr>
              <w:jc w:val="both"/>
            </w:pPr>
          </w:p>
        </w:tc>
        <w:tc>
          <w:tcPr>
            <w:tcW w:w="2160" w:type="dxa"/>
          </w:tcPr>
          <w:p w14:paraId="78FC63BA" w14:textId="77777777" w:rsidR="00BE7644" w:rsidRPr="002606F5" w:rsidRDefault="00BE7644" w:rsidP="00C463EF">
            <w:r w:rsidRPr="002606F5">
              <w:t>20:00:01 hours or greater</w:t>
            </w:r>
          </w:p>
        </w:tc>
        <w:tc>
          <w:tcPr>
            <w:tcW w:w="2520" w:type="dxa"/>
          </w:tcPr>
          <w:p w14:paraId="058AD162" w14:textId="77777777" w:rsidR="00BE7644" w:rsidRPr="002606F5" w:rsidRDefault="00BE7644" w:rsidP="00EE4812">
            <w:pPr>
              <w:jc w:val="both"/>
            </w:pPr>
            <w:r w:rsidRPr="002606F5">
              <w:t>100% monthly Cost</w:t>
            </w:r>
          </w:p>
        </w:tc>
      </w:tr>
    </w:tbl>
    <w:p w14:paraId="48567414" w14:textId="77777777" w:rsidR="00BE7644" w:rsidRPr="002606F5" w:rsidRDefault="00BE7644" w:rsidP="00EE4812">
      <w:pPr>
        <w:ind w:left="360"/>
        <w:jc w:val="both"/>
      </w:pPr>
    </w:p>
    <w:p w14:paraId="37AFF8C2" w14:textId="77777777" w:rsidR="00BE7644" w:rsidRPr="002606F5" w:rsidRDefault="00BE7644" w:rsidP="00EE4812">
      <w:pPr>
        <w:numPr>
          <w:ilvl w:val="1"/>
          <w:numId w:val="1"/>
        </w:numPr>
        <w:jc w:val="both"/>
      </w:pPr>
      <w:r w:rsidRPr="002606F5">
        <w:t xml:space="preserve">Port Availability Credit.  If an Eligible Customer believes </w:t>
      </w:r>
      <w:r>
        <w:t>____________________</w:t>
      </w:r>
      <w:r w:rsidRPr="002606F5">
        <w:t xml:space="preserve"> has failed to meet its Committed Port Availability, Eligible Customer must contact its </w:t>
      </w:r>
      <w:r>
        <w:t>____________________</w:t>
      </w:r>
      <w:r w:rsidRPr="002606F5">
        <w:t xml:space="preserve"> representative in writing within 15 business days of such failure.  Upon </w:t>
      </w:r>
      <w:r>
        <w:t>____________________</w:t>
      </w:r>
      <w:r w:rsidRPr="002606F5">
        <w:t xml:space="preserve">’s verification that the actual Port Availability over the measurement period was less than the Committed Port Availability, </w:t>
      </w:r>
      <w:r>
        <w:t>____________________</w:t>
      </w:r>
      <w:r w:rsidRPr="002606F5">
        <w:t xml:space="preserve"> will issue a Service Credit to the Eligible Customer.  The Service Credit will equal the applicable amount from the table above for the monthly recurring charges for the affected Port in the applicable month, not to exceed the limits in Section 7.  Approved Service Credit(s) will be applied to an Eligible Customer’s invoice during the next billing cycle.  Any decision made by </w:t>
      </w:r>
      <w:r>
        <w:t>____________________</w:t>
      </w:r>
      <w:r w:rsidRPr="002606F5">
        <w:t xml:space="preserve"> concerning this SLA or associated credits will be final, binding, and conclusive, and is within </w:t>
      </w:r>
      <w:r>
        <w:t>____________________</w:t>
      </w:r>
      <w:r w:rsidRPr="002606F5">
        <w:t>’s sole discretion.</w:t>
      </w:r>
    </w:p>
    <w:p w14:paraId="74E70DFA" w14:textId="77777777" w:rsidR="00BE7644" w:rsidRPr="002606F5" w:rsidRDefault="00BE7644" w:rsidP="00EE4812">
      <w:pPr>
        <w:ind w:left="360"/>
        <w:jc w:val="both"/>
      </w:pPr>
    </w:p>
    <w:p w14:paraId="5F10386A" w14:textId="77777777" w:rsidR="00BE7644" w:rsidRPr="003544F1" w:rsidRDefault="00BE7644" w:rsidP="00EE4812">
      <w:pPr>
        <w:numPr>
          <w:ilvl w:val="0"/>
          <w:numId w:val="1"/>
        </w:numPr>
        <w:jc w:val="both"/>
        <w:rPr>
          <w:b/>
          <w:bCs/>
          <w:u w:val="single"/>
        </w:rPr>
      </w:pPr>
      <w:r w:rsidRPr="003544F1">
        <w:rPr>
          <w:b/>
          <w:bCs/>
          <w:u w:val="single"/>
        </w:rPr>
        <w:t>SERVICE LEVEL DELIVERY MECHANISM(S)</w:t>
      </w:r>
      <w:r>
        <w:rPr>
          <w:b/>
          <w:bCs/>
          <w:u w:val="single"/>
        </w:rPr>
        <w:t>:</w:t>
      </w:r>
    </w:p>
    <w:p w14:paraId="0C511972" w14:textId="77777777" w:rsidR="00BE7644" w:rsidRPr="002606F5" w:rsidRDefault="00BE7644" w:rsidP="00EE4812">
      <w:pPr>
        <w:ind w:left="720"/>
        <w:jc w:val="both"/>
      </w:pPr>
      <w:r>
        <w:t>____________________</w:t>
      </w:r>
      <w:r w:rsidRPr="002606F5">
        <w:t xml:space="preserve"> will use the most effective methods possible to deliver bandwidth from its datacenters or partnering datacenters.  This will be in line with</w:t>
      </w:r>
      <w:r>
        <w:t xml:space="preserve"> industry standards and</w:t>
      </w:r>
      <w:r w:rsidRPr="002606F5">
        <w:t xml:space="preserve"> the subscribed service(s) and the equipment carrier paths required, while not compromising the terms of the service level agreement.</w:t>
      </w:r>
    </w:p>
    <w:p w14:paraId="1E49E336" w14:textId="77777777" w:rsidR="00BE7644" w:rsidRPr="002606F5" w:rsidRDefault="00BE7644" w:rsidP="00EE4812">
      <w:pPr>
        <w:jc w:val="both"/>
      </w:pPr>
      <w:r w:rsidRPr="002606F5">
        <w:t xml:space="preserve">  </w:t>
      </w:r>
    </w:p>
    <w:p w14:paraId="139E5C52" w14:textId="77777777" w:rsidR="00BE7644" w:rsidRPr="003544F1" w:rsidRDefault="00BE7644" w:rsidP="00EE4812">
      <w:pPr>
        <w:numPr>
          <w:ilvl w:val="0"/>
          <w:numId w:val="1"/>
        </w:numPr>
        <w:jc w:val="both"/>
        <w:rPr>
          <w:b/>
          <w:bCs/>
          <w:u w:val="single"/>
        </w:rPr>
      </w:pPr>
      <w:r w:rsidRPr="003544F1">
        <w:rPr>
          <w:b/>
          <w:bCs/>
          <w:u w:val="single"/>
        </w:rPr>
        <w:t xml:space="preserve">EXCLUSIONS FOR </w:t>
      </w:r>
      <w:r>
        <w:rPr>
          <w:b/>
          <w:bCs/>
          <w:u w:val="single"/>
        </w:rPr>
        <w:t>____________________</w:t>
      </w:r>
      <w:r w:rsidRPr="003544F1">
        <w:rPr>
          <w:b/>
          <w:bCs/>
          <w:u w:val="single"/>
        </w:rPr>
        <w:t xml:space="preserve"> DEDICATED IP SERVICE LEVEL AGREEMENT</w:t>
      </w:r>
      <w:r>
        <w:rPr>
          <w:b/>
          <w:bCs/>
          <w:u w:val="single"/>
        </w:rPr>
        <w:t>:</w:t>
      </w:r>
    </w:p>
    <w:p w14:paraId="3D487721" w14:textId="77777777" w:rsidR="00BE7644" w:rsidRPr="002606F5" w:rsidRDefault="00BE7644" w:rsidP="00EE4812">
      <w:pPr>
        <w:numPr>
          <w:ilvl w:val="1"/>
          <w:numId w:val="1"/>
        </w:numPr>
        <w:jc w:val="both"/>
      </w:pPr>
      <w:r w:rsidRPr="002606F5">
        <w:t>Exclusions.  The IP Dedicated Services SLAs are not valid for:</w:t>
      </w:r>
    </w:p>
    <w:p w14:paraId="200EEF74" w14:textId="77777777" w:rsidR="00BE7644" w:rsidRPr="002606F5" w:rsidRDefault="00BE7644" w:rsidP="00EE4812">
      <w:pPr>
        <w:numPr>
          <w:ilvl w:val="2"/>
          <w:numId w:val="1"/>
        </w:numPr>
        <w:jc w:val="both"/>
      </w:pPr>
      <w:r w:rsidRPr="002606F5">
        <w:t xml:space="preserve">Customer delays including, but not limited to: (i) acts or omissions by the customer, his agents or vendors; (ii) inaccurate, incomplete or changes to previously accepted orders; (iii) unavailability/faulty customer premises, customer premise equipment (CPE) and/or facilities necessary to install the services; or, (iv) extension of access circuit demarcation point; or, </w:t>
      </w:r>
    </w:p>
    <w:p w14:paraId="7804ED09" w14:textId="77777777" w:rsidR="00BE7644" w:rsidRPr="002606F5" w:rsidRDefault="00BE7644" w:rsidP="00EE4812">
      <w:pPr>
        <w:numPr>
          <w:ilvl w:val="2"/>
          <w:numId w:val="1"/>
        </w:numPr>
        <w:jc w:val="both"/>
      </w:pPr>
      <w:r w:rsidRPr="002606F5">
        <w:t xml:space="preserve">Force majeure events, as defined in the applicable </w:t>
      </w:r>
      <w:r>
        <w:t>____________________</w:t>
      </w:r>
      <w:r w:rsidRPr="002606F5">
        <w:t xml:space="preserve"> services agreement between the parties; or,</w:t>
      </w:r>
    </w:p>
    <w:p w14:paraId="70065F70" w14:textId="77777777" w:rsidR="00BE7644" w:rsidRPr="002606F5" w:rsidRDefault="00BE7644" w:rsidP="00EE4812">
      <w:pPr>
        <w:numPr>
          <w:ilvl w:val="2"/>
          <w:numId w:val="1"/>
        </w:numPr>
        <w:jc w:val="both"/>
      </w:pPr>
      <w:r w:rsidRPr="002606F5">
        <w:t xml:space="preserve">Customer’s failure to materially comply with its obligations as defined in customer’s Agreement for IP Services, including failure to pay valid past-due amounts; order suspensions due to customer’s credit worthiness; or, </w:t>
      </w:r>
    </w:p>
    <w:p w14:paraId="3F883E8E" w14:textId="77777777" w:rsidR="00BE7644" w:rsidRPr="002606F5" w:rsidRDefault="00BE7644" w:rsidP="00EE4812">
      <w:pPr>
        <w:numPr>
          <w:ilvl w:val="2"/>
          <w:numId w:val="1"/>
        </w:numPr>
        <w:jc w:val="both"/>
      </w:pPr>
      <w:r w:rsidRPr="002606F5">
        <w:t xml:space="preserve">Scheduled standard maintenance window; or, </w:t>
      </w:r>
    </w:p>
    <w:p w14:paraId="68D49298" w14:textId="77777777" w:rsidR="00BE7644" w:rsidRPr="002606F5" w:rsidRDefault="00BE7644" w:rsidP="00EE4812">
      <w:pPr>
        <w:numPr>
          <w:ilvl w:val="2"/>
          <w:numId w:val="1"/>
        </w:numPr>
        <w:jc w:val="both"/>
      </w:pPr>
      <w:r>
        <w:t>____________________</w:t>
      </w:r>
      <w:r w:rsidRPr="002606F5">
        <w:t xml:space="preserve">-operated modems and </w:t>
      </w:r>
      <w:r>
        <w:t>____________________</w:t>
      </w:r>
      <w:r w:rsidRPr="002606F5">
        <w:t xml:space="preserve"> Domain Name Servers (“DNS”); or,</w:t>
      </w:r>
    </w:p>
    <w:p w14:paraId="3E08B639" w14:textId="77777777" w:rsidR="00BE7644" w:rsidRPr="002606F5" w:rsidRDefault="00BE7644" w:rsidP="00EE4812">
      <w:pPr>
        <w:numPr>
          <w:ilvl w:val="2"/>
          <w:numId w:val="1"/>
        </w:numPr>
        <w:jc w:val="both"/>
      </w:pPr>
      <w:r w:rsidRPr="002606F5">
        <w:lastRenderedPageBreak/>
        <w:t xml:space="preserve">Any components operated by an Internet Service Provider or a network operator other than </w:t>
      </w:r>
      <w:r>
        <w:t>____________________</w:t>
      </w:r>
      <w:r w:rsidRPr="002606F5">
        <w:t xml:space="preserve">; or, </w:t>
      </w:r>
    </w:p>
    <w:p w14:paraId="6F437CD9" w14:textId="77777777" w:rsidR="00BE7644" w:rsidRPr="002606F5" w:rsidRDefault="00BE7644" w:rsidP="00EE4812">
      <w:pPr>
        <w:numPr>
          <w:ilvl w:val="2"/>
          <w:numId w:val="1"/>
        </w:numPr>
        <w:jc w:val="both"/>
      </w:pPr>
      <w:r w:rsidRPr="002606F5">
        <w:t>Failure of customer-provided local access within the Intra-United States used to access the IP network; or,</w:t>
      </w:r>
    </w:p>
    <w:p w14:paraId="0B19905D" w14:textId="77777777" w:rsidR="00BE7644" w:rsidRPr="002606F5" w:rsidRDefault="00BE7644" w:rsidP="00EE4812">
      <w:pPr>
        <w:numPr>
          <w:ilvl w:val="2"/>
          <w:numId w:val="1"/>
        </w:numPr>
        <w:jc w:val="both"/>
      </w:pPr>
      <w:r w:rsidRPr="002606F5">
        <w:t xml:space="preserve">Failure of customer premise equipment; or, </w:t>
      </w:r>
    </w:p>
    <w:p w14:paraId="6EC3F91A" w14:textId="77777777" w:rsidR="00BE7644" w:rsidRPr="002606F5" w:rsidRDefault="00BE7644" w:rsidP="00EE4812">
      <w:pPr>
        <w:numPr>
          <w:ilvl w:val="2"/>
          <w:numId w:val="1"/>
        </w:numPr>
        <w:jc w:val="both"/>
      </w:pPr>
      <w:r w:rsidRPr="002606F5">
        <w:t>Troubles resolved as “No Trouble Found”; or,</w:t>
      </w:r>
    </w:p>
    <w:p w14:paraId="6F3858EC" w14:textId="77777777" w:rsidR="00BE7644" w:rsidRPr="002606F5" w:rsidRDefault="00BE7644" w:rsidP="00EE4812">
      <w:pPr>
        <w:numPr>
          <w:ilvl w:val="2"/>
          <w:numId w:val="1"/>
        </w:numPr>
        <w:jc w:val="both"/>
      </w:pPr>
      <w:r w:rsidRPr="002606F5">
        <w:t xml:space="preserve">Outages less than 240 seconds in duration or time attributed to customer’s delay in responding to </w:t>
      </w:r>
      <w:r>
        <w:t>____________________</w:t>
      </w:r>
      <w:r w:rsidRPr="002606F5">
        <w:t xml:space="preserve">’s requests for assistance to repair and outage; or, </w:t>
      </w:r>
    </w:p>
    <w:p w14:paraId="5FB846F3" w14:textId="77777777" w:rsidR="00BE7644" w:rsidRPr="002606F5" w:rsidRDefault="00BE7644" w:rsidP="00EE4812">
      <w:pPr>
        <w:numPr>
          <w:ilvl w:val="2"/>
          <w:numId w:val="1"/>
        </w:numPr>
        <w:jc w:val="both"/>
      </w:pPr>
      <w:r w:rsidRPr="002606F5">
        <w:t>Collocation Center Port Availability does not include local access from the Eligible Customer’s hosted/collocated equipment cabinet to other sites outside of the Collocation/Hosting Facility/Internet Center.</w:t>
      </w:r>
    </w:p>
    <w:p w14:paraId="3B86C3CD" w14:textId="77777777" w:rsidR="00BE7644" w:rsidRPr="002606F5" w:rsidRDefault="00BE7644" w:rsidP="00EE4812">
      <w:pPr>
        <w:ind w:left="1260"/>
        <w:jc w:val="both"/>
      </w:pPr>
    </w:p>
    <w:p w14:paraId="3C125C0D" w14:textId="77777777" w:rsidR="00BE7644" w:rsidRPr="002606F5" w:rsidRDefault="00BE7644" w:rsidP="00EE4812">
      <w:pPr>
        <w:numPr>
          <w:ilvl w:val="1"/>
          <w:numId w:val="1"/>
        </w:numPr>
        <w:jc w:val="both"/>
      </w:pPr>
      <w:r w:rsidRPr="002606F5">
        <w:t xml:space="preserve">Amendments.  </w:t>
      </w:r>
      <w:r>
        <w:t>____________________</w:t>
      </w:r>
      <w:r w:rsidRPr="002606F5">
        <w:t xml:space="preserve"> reserves the right to amend the SLA from time to time.  All Amendments shall be in writing.</w:t>
      </w:r>
    </w:p>
    <w:p w14:paraId="27622AA0" w14:textId="77777777" w:rsidR="00BE7644" w:rsidRPr="002606F5" w:rsidRDefault="00BE7644" w:rsidP="00EE4812">
      <w:pPr>
        <w:ind w:left="360"/>
        <w:jc w:val="both"/>
      </w:pPr>
      <w:r w:rsidRPr="002606F5">
        <w:t xml:space="preserve">  </w:t>
      </w:r>
    </w:p>
    <w:p w14:paraId="7C0A1609" w14:textId="77777777" w:rsidR="00BE7644" w:rsidRPr="003544F1" w:rsidRDefault="00BE7644" w:rsidP="00EE4812">
      <w:pPr>
        <w:numPr>
          <w:ilvl w:val="0"/>
          <w:numId w:val="1"/>
        </w:numPr>
        <w:jc w:val="both"/>
        <w:rPr>
          <w:b/>
          <w:bCs/>
          <w:u w:val="single"/>
        </w:rPr>
      </w:pPr>
      <w:r w:rsidRPr="003544F1">
        <w:rPr>
          <w:b/>
          <w:bCs/>
          <w:u w:val="single"/>
        </w:rPr>
        <w:t>MAXIMUM SERVICE CREDITS</w:t>
      </w:r>
      <w:r>
        <w:rPr>
          <w:b/>
          <w:bCs/>
          <w:u w:val="single"/>
        </w:rPr>
        <w:t>:</w:t>
      </w:r>
    </w:p>
    <w:p w14:paraId="29FC5646" w14:textId="77777777" w:rsidR="00BE7644" w:rsidRPr="002606F5" w:rsidRDefault="00BE7644" w:rsidP="00EE4812">
      <w:pPr>
        <w:ind w:left="-360"/>
        <w:jc w:val="both"/>
      </w:pPr>
    </w:p>
    <w:p w14:paraId="508690C6" w14:textId="77777777" w:rsidR="00BE7644" w:rsidRPr="002606F5" w:rsidRDefault="00BE7644" w:rsidP="00EE4812">
      <w:pPr>
        <w:numPr>
          <w:ilvl w:val="1"/>
          <w:numId w:val="1"/>
        </w:numPr>
        <w:jc w:val="both"/>
      </w:pPr>
      <w:r w:rsidRPr="002606F5">
        <w:t xml:space="preserve">Monthly Service Credit.  Service Credits issued in any month under any SLA will not exceed Eligible Customer’s total monthly recurring charges for the affected </w:t>
      </w:r>
      <w:r>
        <w:t>____________________</w:t>
      </w:r>
      <w:r w:rsidRPr="002606F5">
        <w:t xml:space="preserve"> IP Dedicated Port(s).</w:t>
      </w:r>
    </w:p>
    <w:p w14:paraId="556CD17F" w14:textId="77777777" w:rsidR="00BE7644" w:rsidRPr="002606F5" w:rsidRDefault="00BE7644" w:rsidP="00EE4812">
      <w:pPr>
        <w:ind w:left="360"/>
        <w:jc w:val="both"/>
      </w:pPr>
    </w:p>
    <w:p w14:paraId="4AADDF9C" w14:textId="77777777" w:rsidR="00BE7644" w:rsidRPr="002606F5" w:rsidRDefault="00BE7644" w:rsidP="00EE4812">
      <w:pPr>
        <w:numPr>
          <w:ilvl w:val="1"/>
          <w:numId w:val="1"/>
        </w:numPr>
        <w:jc w:val="both"/>
      </w:pPr>
      <w:r w:rsidRPr="002606F5">
        <w:t xml:space="preserve">Yearly Service Credit.  The combined cumulative total of Service Credits issued during a Contract Year under these SLAs </w:t>
      </w:r>
      <w:r>
        <w:t xml:space="preserve">customarily </w:t>
      </w:r>
      <w:r w:rsidRPr="002606F5">
        <w:t xml:space="preserve">will not exceed 20% of an Eligible Customer’s total monthly recurring charges for all </w:t>
      </w:r>
      <w:r>
        <w:t>____________________</w:t>
      </w:r>
      <w:r w:rsidRPr="002606F5">
        <w:t xml:space="preserve"> IP Dedicated Port(s) invoices during the Contract Year.</w:t>
      </w:r>
      <w:r>
        <w:t xml:space="preserve"> To the extent these Service Credits exceed 20% </w:t>
      </w:r>
      <w:r w:rsidRPr="00B27C0B">
        <w:t xml:space="preserve">of </w:t>
      </w:r>
      <w:r>
        <w:t>an Eligible Customer’</w:t>
      </w:r>
      <w:r w:rsidRPr="00B27C0B">
        <w:t xml:space="preserve">s total monthly recurring charges for all </w:t>
      </w:r>
      <w:r>
        <w:t>____________________</w:t>
      </w:r>
      <w:r w:rsidRPr="00B27C0B">
        <w:t xml:space="preserve"> IP Dedicated Port(s) invoices during the Contract Year</w:t>
      </w:r>
      <w:r>
        <w:t>, ____________________ will give due consideration as to what amount is equitable for Eligible Customers.</w:t>
      </w:r>
    </w:p>
    <w:p w14:paraId="0B6841C9" w14:textId="77777777" w:rsidR="00BE7644" w:rsidRPr="002606F5" w:rsidRDefault="00BE7644" w:rsidP="00EE4812">
      <w:pPr>
        <w:ind w:left="360"/>
        <w:jc w:val="both"/>
      </w:pPr>
    </w:p>
    <w:p w14:paraId="39B074E4" w14:textId="77777777" w:rsidR="00BE7644" w:rsidRPr="003544F1" w:rsidRDefault="00BE7644" w:rsidP="00EE4812">
      <w:pPr>
        <w:numPr>
          <w:ilvl w:val="0"/>
          <w:numId w:val="1"/>
        </w:numPr>
        <w:jc w:val="both"/>
        <w:rPr>
          <w:b/>
          <w:bCs/>
          <w:u w:val="single"/>
        </w:rPr>
      </w:pPr>
      <w:r w:rsidRPr="003544F1">
        <w:rPr>
          <w:b/>
          <w:bCs/>
          <w:u w:val="single"/>
        </w:rPr>
        <w:t>DEFINITIONS</w:t>
      </w:r>
      <w:r>
        <w:rPr>
          <w:b/>
          <w:bCs/>
          <w:u w:val="single"/>
        </w:rPr>
        <w:t>:</w:t>
      </w:r>
    </w:p>
    <w:p w14:paraId="4181237F" w14:textId="77777777" w:rsidR="00BE7644" w:rsidRPr="002606F5" w:rsidRDefault="00BE7644" w:rsidP="00EE4812">
      <w:pPr>
        <w:numPr>
          <w:ilvl w:val="1"/>
          <w:numId w:val="1"/>
        </w:numPr>
        <w:jc w:val="both"/>
      </w:pPr>
      <w:r w:rsidRPr="002606F5">
        <w:t xml:space="preserve">As Scheduled- means the scheduled date as determined to by the </w:t>
      </w:r>
      <w:r>
        <w:t>____________________</w:t>
      </w:r>
      <w:r w:rsidRPr="002606F5">
        <w:t xml:space="preserve"> representative.</w:t>
      </w:r>
    </w:p>
    <w:p w14:paraId="123BA2B8" w14:textId="77777777" w:rsidR="00BE7644" w:rsidRPr="002606F5" w:rsidRDefault="00BE7644" w:rsidP="00EE4812">
      <w:pPr>
        <w:ind w:left="360"/>
        <w:jc w:val="both"/>
      </w:pPr>
    </w:p>
    <w:p w14:paraId="14DE2FAF" w14:textId="77777777" w:rsidR="00BE7644" w:rsidRPr="002606F5" w:rsidRDefault="00BE7644" w:rsidP="00EE4812">
      <w:pPr>
        <w:numPr>
          <w:ilvl w:val="1"/>
          <w:numId w:val="1"/>
        </w:numPr>
        <w:jc w:val="both"/>
      </w:pPr>
      <w:r w:rsidRPr="002606F5">
        <w:t xml:space="preserve">AV Interval- means the actual number of days between </w:t>
      </w:r>
      <w:r>
        <w:t>____________________</w:t>
      </w:r>
      <w:r w:rsidRPr="002606F5">
        <w:t xml:space="preserve"> placing the order for the local access with the access vendor and </w:t>
      </w:r>
      <w:r>
        <w:t>____________________</w:t>
      </w:r>
      <w:r w:rsidRPr="002606F5">
        <w:t xml:space="preserve">’s acceptance of the local access from the access vendor. </w:t>
      </w:r>
      <w:r>
        <w:t>Customarily, this will be between 3-7 days.</w:t>
      </w:r>
      <w:r w:rsidRPr="002606F5">
        <w:t xml:space="preserve"> </w:t>
      </w:r>
    </w:p>
    <w:p w14:paraId="2AD800F3" w14:textId="77777777" w:rsidR="00BE7644" w:rsidRPr="002606F5" w:rsidRDefault="00BE7644" w:rsidP="00EE4812">
      <w:pPr>
        <w:jc w:val="both"/>
      </w:pPr>
    </w:p>
    <w:p w14:paraId="3BA942D8" w14:textId="77777777" w:rsidR="00BE7644" w:rsidRPr="002606F5" w:rsidRDefault="00BE7644" w:rsidP="00EE4812">
      <w:pPr>
        <w:numPr>
          <w:ilvl w:val="1"/>
          <w:numId w:val="1"/>
        </w:numPr>
        <w:jc w:val="both"/>
      </w:pPr>
      <w:r w:rsidRPr="002606F5">
        <w:t>BMAN- Broadband Metropolitan Area Network</w:t>
      </w:r>
    </w:p>
    <w:p w14:paraId="677626C4" w14:textId="77777777" w:rsidR="00BE7644" w:rsidRPr="002606F5" w:rsidRDefault="00BE7644" w:rsidP="00EE4812">
      <w:pPr>
        <w:jc w:val="both"/>
      </w:pPr>
    </w:p>
    <w:p w14:paraId="3ABA264A" w14:textId="77777777" w:rsidR="00BE7644" w:rsidRPr="002606F5" w:rsidRDefault="00BE7644" w:rsidP="00EE4812">
      <w:pPr>
        <w:numPr>
          <w:ilvl w:val="1"/>
          <w:numId w:val="1"/>
        </w:numPr>
        <w:jc w:val="both"/>
      </w:pPr>
      <w:r w:rsidRPr="002606F5">
        <w:t xml:space="preserve">Contract Year- means the 12-month billing period commencing on the first day of the month after the customer’s </w:t>
      </w:r>
      <w:r>
        <w:t>____________________</w:t>
      </w:r>
      <w:r w:rsidRPr="002606F5">
        <w:t xml:space="preserve"> IP services agreement is effective and each successive 12-month billing period.  </w:t>
      </w:r>
    </w:p>
    <w:p w14:paraId="125BACBE" w14:textId="77777777" w:rsidR="00BE7644" w:rsidRPr="002606F5" w:rsidRDefault="00BE7644" w:rsidP="00EE4812">
      <w:pPr>
        <w:ind w:left="360"/>
        <w:jc w:val="both"/>
      </w:pPr>
    </w:p>
    <w:p w14:paraId="61FEAFEA" w14:textId="77777777" w:rsidR="00BE7644" w:rsidRPr="002606F5" w:rsidRDefault="00BE7644" w:rsidP="00EE4812">
      <w:pPr>
        <w:numPr>
          <w:ilvl w:val="1"/>
          <w:numId w:val="1"/>
        </w:numPr>
        <w:jc w:val="both"/>
      </w:pPr>
      <w:r w:rsidRPr="002606F5">
        <w:lastRenderedPageBreak/>
        <w:t xml:space="preserve">Eligible Customer- means any customer who has purchased </w:t>
      </w:r>
      <w:r>
        <w:t>____________________</w:t>
      </w:r>
      <w:r w:rsidRPr="002606F5">
        <w:t xml:space="preserve"> Services on or after </w:t>
      </w:r>
      <w:r>
        <w:t>__________, 2024</w:t>
      </w:r>
      <w:r w:rsidRPr="002606F5">
        <w:t xml:space="preserve"> with a minimum 1 year commitment (or an existing </w:t>
      </w:r>
      <w:r>
        <w:t>____________________</w:t>
      </w:r>
      <w:r w:rsidRPr="002606F5">
        <w:t xml:space="preserve"> IP Services customer that renews its existing agreement for an additional term of 1 year or longer), is in full compliance with the terms of its </w:t>
      </w:r>
      <w:r>
        <w:t>____________________</w:t>
      </w:r>
      <w:r w:rsidRPr="002606F5">
        <w:t xml:space="preserve"> IP services agreement, and is not blocking ICMP traffic.</w:t>
      </w:r>
    </w:p>
    <w:p w14:paraId="02AF9B5F" w14:textId="77777777" w:rsidR="00BE7644" w:rsidRPr="002606F5" w:rsidRDefault="00BE7644" w:rsidP="00EE4812">
      <w:pPr>
        <w:jc w:val="both"/>
      </w:pPr>
    </w:p>
    <w:p w14:paraId="25E84C8D" w14:textId="77777777" w:rsidR="00BE7644" w:rsidRPr="002606F5" w:rsidRDefault="00BE7644" w:rsidP="00EE4812">
      <w:pPr>
        <w:numPr>
          <w:ilvl w:val="1"/>
          <w:numId w:val="1"/>
        </w:numPr>
        <w:jc w:val="both"/>
      </w:pPr>
      <w:r w:rsidRPr="002606F5">
        <w:t>Measurement Period- means a calendar month</w:t>
      </w:r>
    </w:p>
    <w:p w14:paraId="5BCD8A2D" w14:textId="77777777" w:rsidR="00BE7644" w:rsidRPr="002606F5" w:rsidRDefault="00BE7644" w:rsidP="00EE4812">
      <w:pPr>
        <w:pStyle w:val="Header"/>
        <w:tabs>
          <w:tab w:val="clear" w:pos="4320"/>
          <w:tab w:val="clear" w:pos="8640"/>
        </w:tabs>
        <w:jc w:val="both"/>
      </w:pPr>
    </w:p>
    <w:p w14:paraId="773ABFBA" w14:textId="77777777" w:rsidR="00BE7644" w:rsidRPr="002606F5" w:rsidRDefault="00BE7644" w:rsidP="00EE4812">
      <w:pPr>
        <w:numPr>
          <w:ilvl w:val="1"/>
          <w:numId w:val="1"/>
        </w:numPr>
        <w:jc w:val="both"/>
      </w:pPr>
      <w:r w:rsidRPr="002606F5">
        <w:t xml:space="preserve">Network Delay- means the average time in the Measurement Period for data traffic to be transmitted between all applicable </w:t>
      </w:r>
      <w:r>
        <w:t>____________________</w:t>
      </w:r>
      <w:r w:rsidRPr="002606F5">
        <w:t xml:space="preserve"> Access Nodes.</w:t>
      </w:r>
    </w:p>
    <w:p w14:paraId="23DA4B8B" w14:textId="77777777" w:rsidR="00BE7644" w:rsidRPr="002606F5" w:rsidRDefault="00BE7644" w:rsidP="00EE4812">
      <w:pPr>
        <w:jc w:val="both"/>
      </w:pPr>
    </w:p>
    <w:p w14:paraId="0890C879" w14:textId="77777777" w:rsidR="00BE7644" w:rsidRPr="002606F5" w:rsidRDefault="00BE7644" w:rsidP="00EE4812">
      <w:pPr>
        <w:numPr>
          <w:ilvl w:val="1"/>
          <w:numId w:val="1"/>
        </w:numPr>
        <w:jc w:val="both"/>
      </w:pPr>
      <w:r w:rsidRPr="002606F5">
        <w:t xml:space="preserve">No Trouble Found- means a </w:t>
      </w:r>
      <w:r>
        <w:t>____________________</w:t>
      </w:r>
      <w:r w:rsidRPr="002606F5">
        <w:t xml:space="preserve"> customer reports a problem that cannot be duplicated by </w:t>
      </w:r>
      <w:r>
        <w:t>____________________</w:t>
      </w:r>
      <w:r w:rsidRPr="002606F5">
        <w:t xml:space="preserve">.  For example, Customer reports an out-of-service condition, but </w:t>
      </w:r>
      <w:r>
        <w:t>____________________</w:t>
      </w:r>
      <w:r w:rsidRPr="002606F5">
        <w:t xml:space="preserve"> sees its service up and active with no evidence of a recent outage. </w:t>
      </w:r>
    </w:p>
    <w:p w14:paraId="35678D8B" w14:textId="77777777" w:rsidR="00BE7644" w:rsidRPr="002606F5" w:rsidRDefault="00BE7644" w:rsidP="00EE4812">
      <w:pPr>
        <w:jc w:val="both"/>
      </w:pPr>
    </w:p>
    <w:p w14:paraId="60ADE130" w14:textId="77777777" w:rsidR="00BE7644" w:rsidRPr="002606F5" w:rsidRDefault="00BE7644" w:rsidP="00EE4812">
      <w:pPr>
        <w:numPr>
          <w:ilvl w:val="1"/>
          <w:numId w:val="1"/>
        </w:numPr>
        <w:jc w:val="both"/>
      </w:pPr>
      <w:r w:rsidRPr="002606F5">
        <w:t xml:space="preserve">Packet Loss- means the average percentage of packets in the Measurement Period that are dropped between applicable </w:t>
      </w:r>
      <w:r>
        <w:t>____________________</w:t>
      </w:r>
      <w:r w:rsidRPr="002606F5">
        <w:t xml:space="preserve"> Access Nodes.</w:t>
      </w:r>
    </w:p>
    <w:p w14:paraId="09A4EA86" w14:textId="77777777" w:rsidR="00BE7644" w:rsidRPr="002606F5" w:rsidRDefault="00BE7644" w:rsidP="00EE4812">
      <w:pPr>
        <w:jc w:val="both"/>
      </w:pPr>
    </w:p>
    <w:p w14:paraId="16C5C25E" w14:textId="77777777" w:rsidR="00BE7644" w:rsidRPr="002606F5" w:rsidRDefault="00BE7644" w:rsidP="00EE4812">
      <w:pPr>
        <w:numPr>
          <w:ilvl w:val="1"/>
          <w:numId w:val="1"/>
        </w:numPr>
        <w:jc w:val="both"/>
      </w:pPr>
      <w:r w:rsidRPr="002606F5">
        <w:t>Port- means a customer’s physical entrance to, and/or exit from the IP Network.</w:t>
      </w:r>
    </w:p>
    <w:p w14:paraId="3BBE3FA7" w14:textId="77777777" w:rsidR="00BE7644" w:rsidRPr="002606F5" w:rsidRDefault="00BE7644" w:rsidP="00EE4812">
      <w:pPr>
        <w:jc w:val="both"/>
      </w:pPr>
    </w:p>
    <w:p w14:paraId="0C9CC9A8" w14:textId="77777777" w:rsidR="00BE7644" w:rsidRPr="002606F5" w:rsidRDefault="00BE7644" w:rsidP="00EE4812">
      <w:pPr>
        <w:numPr>
          <w:ilvl w:val="1"/>
          <w:numId w:val="1"/>
        </w:numPr>
        <w:jc w:val="both"/>
      </w:pPr>
      <w:r w:rsidRPr="002606F5">
        <w:t xml:space="preserve">Port Availability- means the percentage of time in a month the </w:t>
      </w:r>
      <w:r>
        <w:t>____________________</w:t>
      </w:r>
      <w:r w:rsidRPr="002606F5">
        <w:t xml:space="preserve"> Network was available to the customer.</w:t>
      </w:r>
    </w:p>
    <w:p w14:paraId="75F0D94A" w14:textId="77777777" w:rsidR="00BE7644" w:rsidRPr="002606F5" w:rsidRDefault="00BE7644" w:rsidP="00EE4812">
      <w:pPr>
        <w:jc w:val="both"/>
      </w:pPr>
    </w:p>
    <w:p w14:paraId="33CCF2FB" w14:textId="77777777" w:rsidR="00BE7644" w:rsidRDefault="00BE7644" w:rsidP="00EE4812">
      <w:pPr>
        <w:numPr>
          <w:ilvl w:val="0"/>
          <w:numId w:val="6"/>
        </w:numPr>
        <w:ind w:left="1080" w:firstLine="0"/>
        <w:jc w:val="both"/>
        <w:textAlignment w:val="baseline"/>
      </w:pPr>
      <w:r w:rsidRPr="002606F5">
        <w:t xml:space="preserve">Port Installation Interval- means the total number of business days between days between the operational order entry data of </w:t>
      </w:r>
      <w:proofErr w:type="spellStart"/>
      <w:r w:rsidRPr="002606F5">
        <w:t>a</w:t>
      </w:r>
      <w:proofErr w:type="spellEnd"/>
      <w:r w:rsidRPr="002606F5">
        <w:t xml:space="preserve"> </w:t>
      </w:r>
      <w:r>
        <w:t>____________________</w:t>
      </w:r>
      <w:r w:rsidRPr="002606F5">
        <w:t xml:space="preserve"> order, excluding network design and order preparation time, and the date the applicable IP Port is installed and available for use, as solely determined by </w:t>
      </w:r>
      <w:r>
        <w:t>____________________</w:t>
      </w:r>
      <w:r w:rsidRPr="002606F5">
        <w:t xml:space="preserve">. </w:t>
      </w:r>
      <w:r>
        <w:t>____________________ will endeavor to complete such work within 10 days.</w:t>
      </w:r>
      <w:r w:rsidRPr="00B27C0B">
        <w:t>   </w:t>
      </w:r>
      <w:r w:rsidRPr="002606F5">
        <w:t xml:space="preserve"> </w:t>
      </w:r>
    </w:p>
    <w:p w14:paraId="58924DD7" w14:textId="77777777" w:rsidR="00BE7644" w:rsidRPr="002606F5" w:rsidRDefault="00BE7644" w:rsidP="00EE4812">
      <w:pPr>
        <w:jc w:val="both"/>
      </w:pPr>
    </w:p>
    <w:p w14:paraId="7FC115F5" w14:textId="77777777" w:rsidR="00BE7644" w:rsidRPr="002606F5" w:rsidRDefault="00BE7644" w:rsidP="00EE4812">
      <w:pPr>
        <w:numPr>
          <w:ilvl w:val="1"/>
          <w:numId w:val="1"/>
        </w:numPr>
        <w:jc w:val="both"/>
      </w:pPr>
      <w:r>
        <w:t>____________________</w:t>
      </w:r>
      <w:r w:rsidRPr="002606F5">
        <w:t xml:space="preserve"> Access Node- means </w:t>
      </w:r>
      <w:r>
        <w:t>____________________</w:t>
      </w:r>
      <w:r w:rsidRPr="002606F5">
        <w:t xml:space="preserve"> points of presence connected by long-distance fiber lines that collective form </w:t>
      </w:r>
      <w:r>
        <w:t>____________________</w:t>
      </w:r>
      <w:r w:rsidRPr="002606F5">
        <w:t>’s IP Network.</w:t>
      </w:r>
    </w:p>
    <w:p w14:paraId="2D744494" w14:textId="77777777" w:rsidR="00BE7644" w:rsidRPr="002606F5" w:rsidRDefault="00BE7644" w:rsidP="00EE4812">
      <w:pPr>
        <w:jc w:val="both"/>
      </w:pPr>
    </w:p>
    <w:p w14:paraId="60779CE2" w14:textId="77777777" w:rsidR="00BE7644" w:rsidRPr="002606F5" w:rsidRDefault="00BE7644" w:rsidP="00EE4812">
      <w:pPr>
        <w:numPr>
          <w:ilvl w:val="1"/>
          <w:numId w:val="1"/>
        </w:numPr>
        <w:jc w:val="both"/>
      </w:pPr>
      <w:r w:rsidRPr="002606F5">
        <w:t xml:space="preserve">Collocation Center- a </w:t>
      </w:r>
      <w:r>
        <w:t>____________________</w:t>
      </w:r>
      <w:r w:rsidRPr="002606F5">
        <w:t xml:space="preserve"> designed and built collocation and web hosting services center.</w:t>
      </w:r>
    </w:p>
    <w:p w14:paraId="67CA7000" w14:textId="77777777" w:rsidR="00BE7644" w:rsidRPr="002606F5" w:rsidRDefault="00BE7644" w:rsidP="00EE4812">
      <w:pPr>
        <w:jc w:val="both"/>
      </w:pPr>
    </w:p>
    <w:p w14:paraId="5C37B166" w14:textId="77777777" w:rsidR="00BE7644" w:rsidRPr="002606F5" w:rsidRDefault="00BE7644" w:rsidP="00EE4812">
      <w:pPr>
        <w:numPr>
          <w:ilvl w:val="1"/>
          <w:numId w:val="1"/>
        </w:numPr>
        <w:jc w:val="both"/>
      </w:pPr>
      <w:r>
        <w:t>____________________</w:t>
      </w:r>
      <w:r w:rsidRPr="002606F5">
        <w:t xml:space="preserve"> Provide Access- means </w:t>
      </w:r>
      <w:r>
        <w:t>____________________</w:t>
      </w:r>
      <w:r w:rsidRPr="002606F5">
        <w:t xml:space="preserve"> coordinates, orders and provisions, installs, and maintains access facilities from end to end for telecommunications service.  </w:t>
      </w:r>
    </w:p>
    <w:p w14:paraId="5F9D8A7E" w14:textId="77777777" w:rsidR="00BE7644" w:rsidRPr="002606F5" w:rsidRDefault="00BE7644" w:rsidP="00EE4812">
      <w:pPr>
        <w:jc w:val="both"/>
      </w:pPr>
    </w:p>
    <w:p w14:paraId="39D6E7F4" w14:textId="77777777" w:rsidR="00BE7644" w:rsidRPr="00316568" w:rsidRDefault="00BE7644" w:rsidP="00EE4812">
      <w:pPr>
        <w:jc w:val="both"/>
        <w:rPr>
          <w:b/>
          <w:u w:val="single"/>
        </w:rPr>
      </w:pPr>
      <w:r>
        <w:rPr>
          <w:b/>
          <w:u w:val="single"/>
        </w:rPr>
        <w:t xml:space="preserve">Proposed ISP </w:t>
      </w:r>
      <w:r w:rsidRPr="00316568">
        <w:rPr>
          <w:b/>
          <w:u w:val="single"/>
        </w:rPr>
        <w:t>Commitment to the End-User</w:t>
      </w:r>
      <w:r>
        <w:rPr>
          <w:b/>
          <w:u w:val="single"/>
        </w:rPr>
        <w:t>:</w:t>
      </w:r>
    </w:p>
    <w:p w14:paraId="048D4FDD" w14:textId="77777777" w:rsidR="00BE7644" w:rsidRPr="002606F5" w:rsidRDefault="00BE7644" w:rsidP="00EE4812">
      <w:pPr>
        <w:jc w:val="both"/>
      </w:pPr>
    </w:p>
    <w:p w14:paraId="3C3D8B0E" w14:textId="77777777" w:rsidR="00BE7644" w:rsidRPr="002606F5" w:rsidRDefault="00BE7644" w:rsidP="00EE4812">
      <w:pPr>
        <w:jc w:val="both"/>
      </w:pPr>
      <w:r w:rsidRPr="002606F5">
        <w:t xml:space="preserve">Every ISP participating in the </w:t>
      </w:r>
      <w:r>
        <w:t>Network</w:t>
      </w:r>
      <w:r w:rsidRPr="002606F5">
        <w:t xml:space="preserve"> should maintain as its minimum the following commitment</w:t>
      </w:r>
      <w:r>
        <w:t>s</w:t>
      </w:r>
      <w:r w:rsidRPr="002606F5">
        <w:t xml:space="preserve"> to </w:t>
      </w:r>
      <w:r>
        <w:t>its</w:t>
      </w:r>
      <w:r w:rsidRPr="002606F5">
        <w:t xml:space="preserve"> customer</w:t>
      </w:r>
      <w:r>
        <w:t>s.</w:t>
      </w:r>
      <w:r w:rsidRPr="002606F5">
        <w:t xml:space="preserve"> </w:t>
      </w:r>
    </w:p>
    <w:p w14:paraId="200C73A7" w14:textId="77777777" w:rsidR="00BE7644" w:rsidRPr="002606F5" w:rsidRDefault="00BE7644" w:rsidP="00EE4812">
      <w:pPr>
        <w:jc w:val="both"/>
      </w:pPr>
    </w:p>
    <w:p w14:paraId="18BD7FCC" w14:textId="77777777" w:rsidR="00BE7644" w:rsidRPr="000F1447" w:rsidRDefault="00BE7644" w:rsidP="00EE4812">
      <w:pPr>
        <w:jc w:val="both"/>
      </w:pPr>
      <w:r>
        <w:t>Network</w:t>
      </w:r>
      <w:r w:rsidRPr="000F1447">
        <w:t xml:space="preserve"> members are required to resolve issues quickly, minimize downtime, and keep their networks operational. </w:t>
      </w:r>
      <w:r>
        <w:t>Network</w:t>
      </w:r>
      <w:r w:rsidRPr="000F1447">
        <w:t xml:space="preserve"> members are to be committed to communicating scheduled maintenance or unplanned outage updates. They should value end-users as trusted customers and do everything in their ability to ensure their service and communication to be enjoyable.</w:t>
      </w:r>
    </w:p>
    <w:p w14:paraId="38DC7C71" w14:textId="77777777" w:rsidR="00BE7644" w:rsidRDefault="00BE7644" w:rsidP="00EE4812">
      <w:pPr>
        <w:jc w:val="both"/>
      </w:pPr>
    </w:p>
    <w:p w14:paraId="7D9ED1E4" w14:textId="77777777" w:rsidR="00BE7644" w:rsidRPr="00374CF8" w:rsidRDefault="00BE7644" w:rsidP="00EE4812">
      <w:pPr>
        <w:jc w:val="both"/>
        <w:rPr>
          <w:b/>
          <w:bCs/>
          <w:u w:val="single"/>
        </w:rPr>
      </w:pPr>
      <w:r w:rsidRPr="00374CF8">
        <w:rPr>
          <w:b/>
          <w:bCs/>
          <w:u w:val="single"/>
        </w:rPr>
        <w:t>Minimum Required Support Response</w:t>
      </w:r>
      <w:r>
        <w:rPr>
          <w:b/>
          <w:bCs/>
          <w:u w:val="single"/>
        </w:rPr>
        <w:t>:</w:t>
      </w:r>
    </w:p>
    <w:p w14:paraId="50E705AC" w14:textId="77777777" w:rsidR="00BE7644" w:rsidRPr="002606F5" w:rsidRDefault="00BE7644" w:rsidP="00EE4812">
      <w:pPr>
        <w:pStyle w:val="ListParagraph"/>
        <w:numPr>
          <w:ilvl w:val="0"/>
          <w:numId w:val="4"/>
        </w:numPr>
        <w:jc w:val="both"/>
      </w:pPr>
      <w:r w:rsidRPr="002606F5">
        <w:t>Residential and Business Acknowledgement</w:t>
      </w:r>
    </w:p>
    <w:p w14:paraId="49D17C43" w14:textId="77777777" w:rsidR="00BE7644" w:rsidRPr="002606F5" w:rsidRDefault="00BE7644" w:rsidP="00EE4812">
      <w:pPr>
        <w:pStyle w:val="ListParagraph"/>
        <w:numPr>
          <w:ilvl w:val="0"/>
          <w:numId w:val="4"/>
        </w:numPr>
        <w:jc w:val="both"/>
      </w:pPr>
      <w:r w:rsidRPr="002606F5">
        <w:t>7 Days / Week | 8am – 10pm | Within 1 Hour</w:t>
      </w:r>
    </w:p>
    <w:p w14:paraId="0498FBF2" w14:textId="77777777" w:rsidR="00BE7644" w:rsidRDefault="00BE7644" w:rsidP="00EE4812">
      <w:pPr>
        <w:jc w:val="both"/>
      </w:pPr>
    </w:p>
    <w:p w14:paraId="7C063213" w14:textId="77777777" w:rsidR="00BE7644" w:rsidRPr="00374CF8" w:rsidRDefault="00BE7644" w:rsidP="00EE4812">
      <w:pPr>
        <w:jc w:val="both"/>
        <w:rPr>
          <w:b/>
          <w:bCs/>
          <w:u w:val="single"/>
        </w:rPr>
      </w:pPr>
      <w:r w:rsidRPr="00374CF8">
        <w:rPr>
          <w:b/>
          <w:bCs/>
          <w:u w:val="single"/>
        </w:rPr>
        <w:t>Minimum Required Support Service:</w:t>
      </w:r>
    </w:p>
    <w:p w14:paraId="14BC07D4" w14:textId="77777777" w:rsidR="00BE7644" w:rsidRDefault="00BE7644" w:rsidP="00EE4812">
      <w:pPr>
        <w:pStyle w:val="ListParagraph"/>
        <w:numPr>
          <w:ilvl w:val="0"/>
          <w:numId w:val="5"/>
        </w:numPr>
        <w:jc w:val="both"/>
      </w:pPr>
      <w:r w:rsidRPr="002606F5">
        <w:t>Residential Remote Support or On-Site Visits</w:t>
      </w:r>
      <w:r>
        <w:t xml:space="preserve"> </w:t>
      </w:r>
      <w:r w:rsidRPr="002606F5">
        <w:t>7 Days / Week Within 24 to 48 Hour Support Window</w:t>
      </w:r>
    </w:p>
    <w:p w14:paraId="0C850C56" w14:textId="77777777" w:rsidR="00BE7644" w:rsidRPr="002606F5" w:rsidRDefault="00BE7644" w:rsidP="00EE4812">
      <w:pPr>
        <w:pStyle w:val="ListParagraph"/>
        <w:numPr>
          <w:ilvl w:val="0"/>
          <w:numId w:val="5"/>
        </w:numPr>
        <w:jc w:val="both"/>
      </w:pPr>
      <w:r w:rsidRPr="002606F5">
        <w:t>Minimum Required Business Remote Support or On-Site Visit commitment</w:t>
      </w:r>
      <w:r>
        <w:t xml:space="preserve"> </w:t>
      </w:r>
      <w:r w:rsidRPr="002606F5">
        <w:t>7 Days / Week Within 4 Hours</w:t>
      </w:r>
    </w:p>
    <w:p w14:paraId="6736FB2F" w14:textId="77777777" w:rsidR="00BE7644" w:rsidRPr="002606F5" w:rsidRDefault="00BE7644" w:rsidP="00EE4812">
      <w:pPr>
        <w:jc w:val="both"/>
      </w:pPr>
    </w:p>
    <w:p w14:paraId="434F1FE7" w14:textId="77777777" w:rsidR="00BE7644" w:rsidRPr="00875C93" w:rsidRDefault="00BE7644" w:rsidP="00EE4812">
      <w:pPr>
        <w:tabs>
          <w:tab w:val="left" w:pos="720"/>
        </w:tabs>
        <w:jc w:val="both"/>
        <w:rPr>
          <w:b/>
          <w:bCs/>
          <w:u w:val="single"/>
        </w:rPr>
      </w:pPr>
      <w:r w:rsidRPr="00875C93">
        <w:rPr>
          <w:b/>
          <w:bCs/>
          <w:u w:val="single"/>
        </w:rPr>
        <w:t xml:space="preserve">Core ISP Infrastructure Expected Response: </w:t>
      </w:r>
    </w:p>
    <w:p w14:paraId="4D87B4FD" w14:textId="77777777" w:rsidR="00BE7644" w:rsidRDefault="00BE7644" w:rsidP="00EE4812">
      <w:pPr>
        <w:pStyle w:val="ListParagraph"/>
        <w:numPr>
          <w:ilvl w:val="0"/>
          <w:numId w:val="4"/>
        </w:numPr>
        <w:tabs>
          <w:tab w:val="left" w:pos="0"/>
          <w:tab w:val="left" w:pos="720"/>
        </w:tabs>
        <w:jc w:val="both"/>
      </w:pPr>
      <w:r w:rsidRPr="00875C93">
        <w:t xml:space="preserve">(24/7 On-call </w:t>
      </w:r>
      <w:r w:rsidRPr="002606F5">
        <w:t>Emergency Response)</w:t>
      </w:r>
      <w:r w:rsidRPr="00875C93">
        <w:t xml:space="preserve"> System Outage Resolution: within 1-2 hour</w:t>
      </w:r>
      <w:r>
        <w:t>s</w:t>
      </w:r>
    </w:p>
    <w:p w14:paraId="6A37201B" w14:textId="77777777" w:rsidR="00BE7644" w:rsidRPr="00875C93" w:rsidRDefault="00BE7644" w:rsidP="007F3F4F">
      <w:pPr>
        <w:pStyle w:val="ListParagraph"/>
        <w:tabs>
          <w:tab w:val="left" w:pos="0"/>
          <w:tab w:val="left" w:pos="720"/>
        </w:tabs>
        <w:ind w:left="0"/>
        <w:jc w:val="both"/>
      </w:pPr>
    </w:p>
    <w:sectPr w:rsidR="00BE7644" w:rsidRPr="00875C93" w:rsidSect="00314127">
      <w:headerReference w:type="default" r:id="rId7"/>
      <w:pgSz w:w="12240" w:h="15840"/>
      <w:pgMar w:top="1296"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A24E" w14:textId="77777777" w:rsidR="00314127" w:rsidRDefault="00314127">
      <w:r>
        <w:separator/>
      </w:r>
    </w:p>
  </w:endnote>
  <w:endnote w:type="continuationSeparator" w:id="0">
    <w:p w14:paraId="0E796364" w14:textId="77777777" w:rsidR="00314127" w:rsidRDefault="00314127">
      <w:r>
        <w:continuationSeparator/>
      </w:r>
    </w:p>
  </w:endnote>
  <w:endnote w:type="continuationNotice" w:id="1">
    <w:p w14:paraId="6C31D51F" w14:textId="77777777" w:rsidR="00314127" w:rsidRDefault="0031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656D" w14:textId="77777777" w:rsidR="00314127" w:rsidRDefault="00314127">
      <w:r>
        <w:separator/>
      </w:r>
    </w:p>
  </w:footnote>
  <w:footnote w:type="continuationSeparator" w:id="0">
    <w:p w14:paraId="35251025" w14:textId="77777777" w:rsidR="00314127" w:rsidRDefault="00314127">
      <w:r>
        <w:continuationSeparator/>
      </w:r>
    </w:p>
  </w:footnote>
  <w:footnote w:type="continuationNotice" w:id="1">
    <w:p w14:paraId="2FD0DDCF" w14:textId="77777777" w:rsidR="00314127" w:rsidRDefault="00314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8E5B" w14:textId="77777777" w:rsidR="00BE7644" w:rsidRDefault="00BE764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90"/>
    <w:multiLevelType w:val="hybridMultilevel"/>
    <w:tmpl w:val="32D6C320"/>
    <w:lvl w:ilvl="0" w:tplc="0409000F">
      <w:start w:val="1"/>
      <w:numFmt w:val="decimal"/>
      <w:lvlText w:val="%1."/>
      <w:lvlJc w:val="left"/>
      <w:pPr>
        <w:tabs>
          <w:tab w:val="num" w:pos="0"/>
        </w:tabs>
        <w:ind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11440B69"/>
    <w:multiLevelType w:val="multilevel"/>
    <w:tmpl w:val="C9902406"/>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15:restartNumberingAfterBreak="0">
    <w:nsid w:val="17EA1611"/>
    <w:multiLevelType w:val="hybridMultilevel"/>
    <w:tmpl w:val="6508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0D3BB"/>
    <w:multiLevelType w:val="hybridMultilevel"/>
    <w:tmpl w:val="FFFFFFFF"/>
    <w:lvl w:ilvl="0" w:tplc="46280356">
      <w:start w:val="1"/>
      <w:numFmt w:val="bullet"/>
      <w:lvlText w:val=""/>
      <w:lvlJc w:val="left"/>
      <w:pPr>
        <w:ind w:left="720" w:hanging="360"/>
      </w:pPr>
      <w:rPr>
        <w:rFonts w:ascii="Symbol" w:hAnsi="Symbol" w:hint="default"/>
      </w:rPr>
    </w:lvl>
    <w:lvl w:ilvl="1" w:tplc="70F01048">
      <w:start w:val="1"/>
      <w:numFmt w:val="bullet"/>
      <w:lvlText w:val="o"/>
      <w:lvlJc w:val="left"/>
      <w:pPr>
        <w:ind w:left="1440" w:hanging="360"/>
      </w:pPr>
      <w:rPr>
        <w:rFonts w:ascii="Courier New" w:hAnsi="Courier New" w:hint="default"/>
      </w:rPr>
    </w:lvl>
    <w:lvl w:ilvl="2" w:tplc="181ADE4A">
      <w:start w:val="1"/>
      <w:numFmt w:val="bullet"/>
      <w:lvlText w:val=""/>
      <w:lvlJc w:val="left"/>
      <w:pPr>
        <w:ind w:left="2160" w:hanging="360"/>
      </w:pPr>
      <w:rPr>
        <w:rFonts w:ascii="Wingdings" w:hAnsi="Wingdings" w:hint="default"/>
      </w:rPr>
    </w:lvl>
    <w:lvl w:ilvl="3" w:tplc="6588ABA8">
      <w:start w:val="1"/>
      <w:numFmt w:val="bullet"/>
      <w:lvlText w:val=""/>
      <w:lvlJc w:val="left"/>
      <w:pPr>
        <w:ind w:left="2880" w:hanging="360"/>
      </w:pPr>
      <w:rPr>
        <w:rFonts w:ascii="Symbol" w:hAnsi="Symbol" w:hint="default"/>
      </w:rPr>
    </w:lvl>
    <w:lvl w:ilvl="4" w:tplc="CC22D15E">
      <w:start w:val="1"/>
      <w:numFmt w:val="bullet"/>
      <w:lvlText w:val="o"/>
      <w:lvlJc w:val="left"/>
      <w:pPr>
        <w:ind w:left="3600" w:hanging="360"/>
      </w:pPr>
      <w:rPr>
        <w:rFonts w:ascii="Courier New" w:hAnsi="Courier New" w:hint="default"/>
      </w:rPr>
    </w:lvl>
    <w:lvl w:ilvl="5" w:tplc="9C98236E">
      <w:start w:val="1"/>
      <w:numFmt w:val="bullet"/>
      <w:lvlText w:val=""/>
      <w:lvlJc w:val="left"/>
      <w:pPr>
        <w:ind w:left="4320" w:hanging="360"/>
      </w:pPr>
      <w:rPr>
        <w:rFonts w:ascii="Wingdings" w:hAnsi="Wingdings" w:hint="default"/>
      </w:rPr>
    </w:lvl>
    <w:lvl w:ilvl="6" w:tplc="8E3AC794">
      <w:start w:val="1"/>
      <w:numFmt w:val="bullet"/>
      <w:lvlText w:val=""/>
      <w:lvlJc w:val="left"/>
      <w:pPr>
        <w:ind w:left="5040" w:hanging="360"/>
      </w:pPr>
      <w:rPr>
        <w:rFonts w:ascii="Symbol" w:hAnsi="Symbol" w:hint="default"/>
      </w:rPr>
    </w:lvl>
    <w:lvl w:ilvl="7" w:tplc="224404E4">
      <w:start w:val="1"/>
      <w:numFmt w:val="bullet"/>
      <w:lvlText w:val="o"/>
      <w:lvlJc w:val="left"/>
      <w:pPr>
        <w:ind w:left="5760" w:hanging="360"/>
      </w:pPr>
      <w:rPr>
        <w:rFonts w:ascii="Courier New" w:hAnsi="Courier New" w:hint="default"/>
      </w:rPr>
    </w:lvl>
    <w:lvl w:ilvl="8" w:tplc="EA5C547E">
      <w:start w:val="1"/>
      <w:numFmt w:val="bullet"/>
      <w:lvlText w:val=""/>
      <w:lvlJc w:val="left"/>
      <w:pPr>
        <w:ind w:left="6480" w:hanging="360"/>
      </w:pPr>
      <w:rPr>
        <w:rFonts w:ascii="Wingdings" w:hAnsi="Wingdings" w:hint="default"/>
      </w:rPr>
    </w:lvl>
  </w:abstractNum>
  <w:abstractNum w:abstractNumId="4" w15:restartNumberingAfterBreak="0">
    <w:nsid w:val="448328EE"/>
    <w:multiLevelType w:val="hybridMultilevel"/>
    <w:tmpl w:val="83EC6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A0426"/>
    <w:multiLevelType w:val="hybridMultilevel"/>
    <w:tmpl w:val="CB7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447212">
    <w:abstractNumId w:val="0"/>
  </w:num>
  <w:num w:numId="2" w16cid:durableId="1963656938">
    <w:abstractNumId w:val="5"/>
  </w:num>
  <w:num w:numId="3" w16cid:durableId="571159608">
    <w:abstractNumId w:val="3"/>
  </w:num>
  <w:num w:numId="4" w16cid:durableId="1365247408">
    <w:abstractNumId w:val="4"/>
  </w:num>
  <w:num w:numId="5" w16cid:durableId="1488745435">
    <w:abstractNumId w:val="2"/>
  </w:num>
  <w:num w:numId="6" w16cid:durableId="144075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BB"/>
    <w:rsid w:val="00001212"/>
    <w:rsid w:val="00004567"/>
    <w:rsid w:val="00012AA5"/>
    <w:rsid w:val="000172C5"/>
    <w:rsid w:val="00034FD5"/>
    <w:rsid w:val="00036043"/>
    <w:rsid w:val="000377E0"/>
    <w:rsid w:val="00044CB8"/>
    <w:rsid w:val="000472DC"/>
    <w:rsid w:val="000500A4"/>
    <w:rsid w:val="00050FBF"/>
    <w:rsid w:val="00060537"/>
    <w:rsid w:val="00063A26"/>
    <w:rsid w:val="00067F20"/>
    <w:rsid w:val="00070183"/>
    <w:rsid w:val="00071283"/>
    <w:rsid w:val="00074AA3"/>
    <w:rsid w:val="000769E9"/>
    <w:rsid w:val="0008135E"/>
    <w:rsid w:val="000A6227"/>
    <w:rsid w:val="000A7B55"/>
    <w:rsid w:val="000B1E6E"/>
    <w:rsid w:val="000B327D"/>
    <w:rsid w:val="000C201B"/>
    <w:rsid w:val="000C2D02"/>
    <w:rsid w:val="000C464B"/>
    <w:rsid w:val="000D7D99"/>
    <w:rsid w:val="000E149E"/>
    <w:rsid w:val="000E222E"/>
    <w:rsid w:val="000E31AD"/>
    <w:rsid w:val="000F1447"/>
    <w:rsid w:val="001059E7"/>
    <w:rsid w:val="00110412"/>
    <w:rsid w:val="001112FF"/>
    <w:rsid w:val="00114A8D"/>
    <w:rsid w:val="00117D57"/>
    <w:rsid w:val="00117EA4"/>
    <w:rsid w:val="00120805"/>
    <w:rsid w:val="00121DD3"/>
    <w:rsid w:val="001235FD"/>
    <w:rsid w:val="00126671"/>
    <w:rsid w:val="001279A8"/>
    <w:rsid w:val="00131141"/>
    <w:rsid w:val="00131282"/>
    <w:rsid w:val="00131B8A"/>
    <w:rsid w:val="00133EA1"/>
    <w:rsid w:val="0014078F"/>
    <w:rsid w:val="001428B2"/>
    <w:rsid w:val="0014374A"/>
    <w:rsid w:val="001437D1"/>
    <w:rsid w:val="00143FA7"/>
    <w:rsid w:val="0014692C"/>
    <w:rsid w:val="00147ECB"/>
    <w:rsid w:val="00152781"/>
    <w:rsid w:val="00155B1C"/>
    <w:rsid w:val="001601A2"/>
    <w:rsid w:val="00161F58"/>
    <w:rsid w:val="00162DCA"/>
    <w:rsid w:val="00163495"/>
    <w:rsid w:val="0017147B"/>
    <w:rsid w:val="001804A6"/>
    <w:rsid w:val="00183AE7"/>
    <w:rsid w:val="00184251"/>
    <w:rsid w:val="00191430"/>
    <w:rsid w:val="001A2C00"/>
    <w:rsid w:val="001A39D9"/>
    <w:rsid w:val="001A707E"/>
    <w:rsid w:val="001A73B3"/>
    <w:rsid w:val="001A7939"/>
    <w:rsid w:val="001B3E44"/>
    <w:rsid w:val="001B56DA"/>
    <w:rsid w:val="001C07D8"/>
    <w:rsid w:val="001C7604"/>
    <w:rsid w:val="001D143F"/>
    <w:rsid w:val="001E1A0E"/>
    <w:rsid w:val="001E2FDA"/>
    <w:rsid w:val="001F6C17"/>
    <w:rsid w:val="001F6C4A"/>
    <w:rsid w:val="0020068F"/>
    <w:rsid w:val="00202CF9"/>
    <w:rsid w:val="00206D2C"/>
    <w:rsid w:val="00210EBF"/>
    <w:rsid w:val="00215836"/>
    <w:rsid w:val="00216335"/>
    <w:rsid w:val="002252D8"/>
    <w:rsid w:val="00227856"/>
    <w:rsid w:val="00236639"/>
    <w:rsid w:val="002406AB"/>
    <w:rsid w:val="00243185"/>
    <w:rsid w:val="00244A36"/>
    <w:rsid w:val="00246183"/>
    <w:rsid w:val="002570CE"/>
    <w:rsid w:val="00260092"/>
    <w:rsid w:val="002606F5"/>
    <w:rsid w:val="00267A63"/>
    <w:rsid w:val="00283DC3"/>
    <w:rsid w:val="0028649B"/>
    <w:rsid w:val="00286E22"/>
    <w:rsid w:val="00291817"/>
    <w:rsid w:val="00296320"/>
    <w:rsid w:val="002A5D79"/>
    <w:rsid w:val="002A7B26"/>
    <w:rsid w:val="002C0AF2"/>
    <w:rsid w:val="002C2565"/>
    <w:rsid w:val="002D1F43"/>
    <w:rsid w:val="002D2657"/>
    <w:rsid w:val="002D2B6E"/>
    <w:rsid w:val="002D58B5"/>
    <w:rsid w:val="002E0618"/>
    <w:rsid w:val="002E5BE2"/>
    <w:rsid w:val="002F16A2"/>
    <w:rsid w:val="002F4694"/>
    <w:rsid w:val="00302E69"/>
    <w:rsid w:val="00303A8A"/>
    <w:rsid w:val="00304D08"/>
    <w:rsid w:val="00311199"/>
    <w:rsid w:val="00314127"/>
    <w:rsid w:val="00316568"/>
    <w:rsid w:val="003339C5"/>
    <w:rsid w:val="00337AFB"/>
    <w:rsid w:val="00344987"/>
    <w:rsid w:val="00346BD7"/>
    <w:rsid w:val="003544F1"/>
    <w:rsid w:val="00355CF3"/>
    <w:rsid w:val="00360CC8"/>
    <w:rsid w:val="00365190"/>
    <w:rsid w:val="00367ECF"/>
    <w:rsid w:val="00371C28"/>
    <w:rsid w:val="003735D7"/>
    <w:rsid w:val="00374CF8"/>
    <w:rsid w:val="00374DDC"/>
    <w:rsid w:val="00392052"/>
    <w:rsid w:val="003935F1"/>
    <w:rsid w:val="00397D7A"/>
    <w:rsid w:val="003A19F2"/>
    <w:rsid w:val="003A5524"/>
    <w:rsid w:val="003B0998"/>
    <w:rsid w:val="003B0ACA"/>
    <w:rsid w:val="003B2E3A"/>
    <w:rsid w:val="003C642E"/>
    <w:rsid w:val="003C7F1B"/>
    <w:rsid w:val="003E1CD3"/>
    <w:rsid w:val="003E476A"/>
    <w:rsid w:val="003E583F"/>
    <w:rsid w:val="003F4C85"/>
    <w:rsid w:val="004062CF"/>
    <w:rsid w:val="004111E6"/>
    <w:rsid w:val="004169A9"/>
    <w:rsid w:val="004201CB"/>
    <w:rsid w:val="00424A57"/>
    <w:rsid w:val="0043746A"/>
    <w:rsid w:val="00440206"/>
    <w:rsid w:val="004403A3"/>
    <w:rsid w:val="00445F52"/>
    <w:rsid w:val="00447CED"/>
    <w:rsid w:val="00455827"/>
    <w:rsid w:val="004566FC"/>
    <w:rsid w:val="0046273E"/>
    <w:rsid w:val="004647FE"/>
    <w:rsid w:val="00470635"/>
    <w:rsid w:val="0047580C"/>
    <w:rsid w:val="0047641D"/>
    <w:rsid w:val="00476CCB"/>
    <w:rsid w:val="00481CDC"/>
    <w:rsid w:val="00487D8B"/>
    <w:rsid w:val="004916D0"/>
    <w:rsid w:val="00491F7E"/>
    <w:rsid w:val="00496C2A"/>
    <w:rsid w:val="004A5752"/>
    <w:rsid w:val="004B5A24"/>
    <w:rsid w:val="004C19CA"/>
    <w:rsid w:val="004C395B"/>
    <w:rsid w:val="004C4756"/>
    <w:rsid w:val="004C52E6"/>
    <w:rsid w:val="004C56BD"/>
    <w:rsid w:val="004C5CCC"/>
    <w:rsid w:val="004C748A"/>
    <w:rsid w:val="004C7F4E"/>
    <w:rsid w:val="004D1DB4"/>
    <w:rsid w:val="004D3077"/>
    <w:rsid w:val="004D37F1"/>
    <w:rsid w:val="004D4585"/>
    <w:rsid w:val="004E09D5"/>
    <w:rsid w:val="004E0EEB"/>
    <w:rsid w:val="004F1394"/>
    <w:rsid w:val="004F1856"/>
    <w:rsid w:val="004F6CD3"/>
    <w:rsid w:val="00501381"/>
    <w:rsid w:val="00510D29"/>
    <w:rsid w:val="005173D4"/>
    <w:rsid w:val="00521F47"/>
    <w:rsid w:val="00522BBA"/>
    <w:rsid w:val="00532994"/>
    <w:rsid w:val="00537FC8"/>
    <w:rsid w:val="00553A8F"/>
    <w:rsid w:val="00556EC6"/>
    <w:rsid w:val="0056204F"/>
    <w:rsid w:val="0056278E"/>
    <w:rsid w:val="00566123"/>
    <w:rsid w:val="005820D4"/>
    <w:rsid w:val="005868DB"/>
    <w:rsid w:val="00587849"/>
    <w:rsid w:val="00592460"/>
    <w:rsid w:val="00592563"/>
    <w:rsid w:val="005A0B44"/>
    <w:rsid w:val="005A17D9"/>
    <w:rsid w:val="005A6C54"/>
    <w:rsid w:val="005B6EAB"/>
    <w:rsid w:val="005C1ABB"/>
    <w:rsid w:val="005C4717"/>
    <w:rsid w:val="005C732E"/>
    <w:rsid w:val="005D1F9C"/>
    <w:rsid w:val="005D3025"/>
    <w:rsid w:val="005E00CB"/>
    <w:rsid w:val="005F3CD6"/>
    <w:rsid w:val="005F6659"/>
    <w:rsid w:val="005F7BE4"/>
    <w:rsid w:val="005F7EB5"/>
    <w:rsid w:val="006047A1"/>
    <w:rsid w:val="0060670F"/>
    <w:rsid w:val="006153E5"/>
    <w:rsid w:val="0061689D"/>
    <w:rsid w:val="0062033F"/>
    <w:rsid w:val="00621A35"/>
    <w:rsid w:val="00626A84"/>
    <w:rsid w:val="0063343D"/>
    <w:rsid w:val="00636995"/>
    <w:rsid w:val="006417DD"/>
    <w:rsid w:val="0064481F"/>
    <w:rsid w:val="00647646"/>
    <w:rsid w:val="00654C33"/>
    <w:rsid w:val="00661DDC"/>
    <w:rsid w:val="0066296E"/>
    <w:rsid w:val="006649DF"/>
    <w:rsid w:val="00665E7C"/>
    <w:rsid w:val="0067564E"/>
    <w:rsid w:val="006757B1"/>
    <w:rsid w:val="00675DBF"/>
    <w:rsid w:val="00680423"/>
    <w:rsid w:val="00686D7A"/>
    <w:rsid w:val="00691941"/>
    <w:rsid w:val="00694031"/>
    <w:rsid w:val="006A5C2A"/>
    <w:rsid w:val="006B364E"/>
    <w:rsid w:val="006B4D02"/>
    <w:rsid w:val="006B50D3"/>
    <w:rsid w:val="006B7D5C"/>
    <w:rsid w:val="006C4B65"/>
    <w:rsid w:val="006D2F83"/>
    <w:rsid w:val="006D3308"/>
    <w:rsid w:val="006E2D68"/>
    <w:rsid w:val="006E589B"/>
    <w:rsid w:val="006F2600"/>
    <w:rsid w:val="006F31A3"/>
    <w:rsid w:val="006F48CD"/>
    <w:rsid w:val="00707F61"/>
    <w:rsid w:val="00710AF9"/>
    <w:rsid w:val="00714469"/>
    <w:rsid w:val="00723F8A"/>
    <w:rsid w:val="00732700"/>
    <w:rsid w:val="00734D08"/>
    <w:rsid w:val="0073672E"/>
    <w:rsid w:val="00742B12"/>
    <w:rsid w:val="0074670D"/>
    <w:rsid w:val="007542C1"/>
    <w:rsid w:val="007612F4"/>
    <w:rsid w:val="00761941"/>
    <w:rsid w:val="007671B8"/>
    <w:rsid w:val="00771B34"/>
    <w:rsid w:val="0078126A"/>
    <w:rsid w:val="00782C93"/>
    <w:rsid w:val="0078326A"/>
    <w:rsid w:val="007906CF"/>
    <w:rsid w:val="0079310C"/>
    <w:rsid w:val="00794C17"/>
    <w:rsid w:val="00794F17"/>
    <w:rsid w:val="00797A24"/>
    <w:rsid w:val="007A506A"/>
    <w:rsid w:val="007A5CE3"/>
    <w:rsid w:val="007B11D9"/>
    <w:rsid w:val="007B40F5"/>
    <w:rsid w:val="007B4D9C"/>
    <w:rsid w:val="007C01C6"/>
    <w:rsid w:val="007C09A6"/>
    <w:rsid w:val="007C306A"/>
    <w:rsid w:val="007C6CD6"/>
    <w:rsid w:val="007C7B5D"/>
    <w:rsid w:val="007D11BB"/>
    <w:rsid w:val="007D143F"/>
    <w:rsid w:val="007D14C7"/>
    <w:rsid w:val="007D43C5"/>
    <w:rsid w:val="007D4453"/>
    <w:rsid w:val="007E02AB"/>
    <w:rsid w:val="007E03C1"/>
    <w:rsid w:val="007E78F2"/>
    <w:rsid w:val="007E7DA1"/>
    <w:rsid w:val="007F0775"/>
    <w:rsid w:val="007F0B16"/>
    <w:rsid w:val="007F3F4F"/>
    <w:rsid w:val="007F67EF"/>
    <w:rsid w:val="00803106"/>
    <w:rsid w:val="00807F86"/>
    <w:rsid w:val="00811755"/>
    <w:rsid w:val="00843510"/>
    <w:rsid w:val="008477D2"/>
    <w:rsid w:val="00864AFA"/>
    <w:rsid w:val="00865C3F"/>
    <w:rsid w:val="00872B00"/>
    <w:rsid w:val="00875C93"/>
    <w:rsid w:val="008808FC"/>
    <w:rsid w:val="008810A6"/>
    <w:rsid w:val="00882AAD"/>
    <w:rsid w:val="00885324"/>
    <w:rsid w:val="0088570D"/>
    <w:rsid w:val="00885E8E"/>
    <w:rsid w:val="0089048E"/>
    <w:rsid w:val="0089330E"/>
    <w:rsid w:val="008A2CE8"/>
    <w:rsid w:val="008B0ADE"/>
    <w:rsid w:val="008B7555"/>
    <w:rsid w:val="008D7B39"/>
    <w:rsid w:val="008E1619"/>
    <w:rsid w:val="008E27AB"/>
    <w:rsid w:val="008E441B"/>
    <w:rsid w:val="008F0B28"/>
    <w:rsid w:val="008F1D64"/>
    <w:rsid w:val="008F26F0"/>
    <w:rsid w:val="008F365C"/>
    <w:rsid w:val="008F4605"/>
    <w:rsid w:val="00902750"/>
    <w:rsid w:val="00903862"/>
    <w:rsid w:val="00915856"/>
    <w:rsid w:val="00934F2B"/>
    <w:rsid w:val="009411C5"/>
    <w:rsid w:val="0095462A"/>
    <w:rsid w:val="00954B41"/>
    <w:rsid w:val="00957F41"/>
    <w:rsid w:val="00960970"/>
    <w:rsid w:val="00964428"/>
    <w:rsid w:val="00965652"/>
    <w:rsid w:val="00970D42"/>
    <w:rsid w:val="009724E3"/>
    <w:rsid w:val="00974A7A"/>
    <w:rsid w:val="00975E07"/>
    <w:rsid w:val="00982196"/>
    <w:rsid w:val="00996C62"/>
    <w:rsid w:val="009A0CB5"/>
    <w:rsid w:val="009A3259"/>
    <w:rsid w:val="009A548F"/>
    <w:rsid w:val="009A5E32"/>
    <w:rsid w:val="009A7A89"/>
    <w:rsid w:val="009B0B26"/>
    <w:rsid w:val="009B2131"/>
    <w:rsid w:val="009B447B"/>
    <w:rsid w:val="009B7AD6"/>
    <w:rsid w:val="009C1AEF"/>
    <w:rsid w:val="009C2F5F"/>
    <w:rsid w:val="009C3495"/>
    <w:rsid w:val="009C7DCB"/>
    <w:rsid w:val="009D10BC"/>
    <w:rsid w:val="009D1E64"/>
    <w:rsid w:val="009D1F4A"/>
    <w:rsid w:val="009D4D80"/>
    <w:rsid w:val="009D6B50"/>
    <w:rsid w:val="009D7F01"/>
    <w:rsid w:val="009E00AD"/>
    <w:rsid w:val="009E1D0B"/>
    <w:rsid w:val="009E555D"/>
    <w:rsid w:val="009F0B8C"/>
    <w:rsid w:val="009F2FD8"/>
    <w:rsid w:val="009F42F0"/>
    <w:rsid w:val="009F52CB"/>
    <w:rsid w:val="00A000A8"/>
    <w:rsid w:val="00A04C57"/>
    <w:rsid w:val="00A05B8E"/>
    <w:rsid w:val="00A06923"/>
    <w:rsid w:val="00A22984"/>
    <w:rsid w:val="00A25BF8"/>
    <w:rsid w:val="00A30894"/>
    <w:rsid w:val="00A325DB"/>
    <w:rsid w:val="00A33F65"/>
    <w:rsid w:val="00A34615"/>
    <w:rsid w:val="00A426D8"/>
    <w:rsid w:val="00A43C1C"/>
    <w:rsid w:val="00A44972"/>
    <w:rsid w:val="00A45D52"/>
    <w:rsid w:val="00A504E7"/>
    <w:rsid w:val="00A50748"/>
    <w:rsid w:val="00A50F17"/>
    <w:rsid w:val="00A529B2"/>
    <w:rsid w:val="00A566DF"/>
    <w:rsid w:val="00A65F4B"/>
    <w:rsid w:val="00A71416"/>
    <w:rsid w:val="00A766C5"/>
    <w:rsid w:val="00A806BF"/>
    <w:rsid w:val="00A97C60"/>
    <w:rsid w:val="00AA03C0"/>
    <w:rsid w:val="00AA03D8"/>
    <w:rsid w:val="00AA19BE"/>
    <w:rsid w:val="00AA457B"/>
    <w:rsid w:val="00AA74A7"/>
    <w:rsid w:val="00AB7F4B"/>
    <w:rsid w:val="00AC01DD"/>
    <w:rsid w:val="00AC09FB"/>
    <w:rsid w:val="00AD5928"/>
    <w:rsid w:val="00AE6F4E"/>
    <w:rsid w:val="00AF09D4"/>
    <w:rsid w:val="00AF3F33"/>
    <w:rsid w:val="00AF5009"/>
    <w:rsid w:val="00AF76B0"/>
    <w:rsid w:val="00B01B46"/>
    <w:rsid w:val="00B03139"/>
    <w:rsid w:val="00B0721E"/>
    <w:rsid w:val="00B1300A"/>
    <w:rsid w:val="00B27C0B"/>
    <w:rsid w:val="00B27E31"/>
    <w:rsid w:val="00B34181"/>
    <w:rsid w:val="00B37105"/>
    <w:rsid w:val="00B44815"/>
    <w:rsid w:val="00B448D7"/>
    <w:rsid w:val="00B5364D"/>
    <w:rsid w:val="00B63621"/>
    <w:rsid w:val="00B719EF"/>
    <w:rsid w:val="00B729DE"/>
    <w:rsid w:val="00B8403B"/>
    <w:rsid w:val="00B849DC"/>
    <w:rsid w:val="00B862F3"/>
    <w:rsid w:val="00BA4277"/>
    <w:rsid w:val="00BB16B4"/>
    <w:rsid w:val="00BB2116"/>
    <w:rsid w:val="00BC3008"/>
    <w:rsid w:val="00BD320E"/>
    <w:rsid w:val="00BD32A4"/>
    <w:rsid w:val="00BD7DC0"/>
    <w:rsid w:val="00BE6C13"/>
    <w:rsid w:val="00BE7644"/>
    <w:rsid w:val="00BF1728"/>
    <w:rsid w:val="00BF2608"/>
    <w:rsid w:val="00BF53C2"/>
    <w:rsid w:val="00C00326"/>
    <w:rsid w:val="00C00806"/>
    <w:rsid w:val="00C02FFC"/>
    <w:rsid w:val="00C0440B"/>
    <w:rsid w:val="00C1015F"/>
    <w:rsid w:val="00C11A5A"/>
    <w:rsid w:val="00C120B9"/>
    <w:rsid w:val="00C14EDB"/>
    <w:rsid w:val="00C25192"/>
    <w:rsid w:val="00C30CC3"/>
    <w:rsid w:val="00C37297"/>
    <w:rsid w:val="00C42AD4"/>
    <w:rsid w:val="00C463EF"/>
    <w:rsid w:val="00C47EBD"/>
    <w:rsid w:val="00C50C17"/>
    <w:rsid w:val="00C54936"/>
    <w:rsid w:val="00C65BBD"/>
    <w:rsid w:val="00C718F1"/>
    <w:rsid w:val="00C7323C"/>
    <w:rsid w:val="00C87399"/>
    <w:rsid w:val="00C90A03"/>
    <w:rsid w:val="00C91436"/>
    <w:rsid w:val="00C927AA"/>
    <w:rsid w:val="00C966AA"/>
    <w:rsid w:val="00CB10C7"/>
    <w:rsid w:val="00CB4561"/>
    <w:rsid w:val="00CB5F34"/>
    <w:rsid w:val="00CC0BA4"/>
    <w:rsid w:val="00CC1F02"/>
    <w:rsid w:val="00CC5E5F"/>
    <w:rsid w:val="00CD138F"/>
    <w:rsid w:val="00CD183E"/>
    <w:rsid w:val="00CD4AB4"/>
    <w:rsid w:val="00CE15F5"/>
    <w:rsid w:val="00CE19BB"/>
    <w:rsid w:val="00CE2620"/>
    <w:rsid w:val="00CE6920"/>
    <w:rsid w:val="00CF4A32"/>
    <w:rsid w:val="00CF5104"/>
    <w:rsid w:val="00CF7390"/>
    <w:rsid w:val="00D009A7"/>
    <w:rsid w:val="00D00DB8"/>
    <w:rsid w:val="00D02906"/>
    <w:rsid w:val="00D059C4"/>
    <w:rsid w:val="00D107B0"/>
    <w:rsid w:val="00D10CAF"/>
    <w:rsid w:val="00D1499F"/>
    <w:rsid w:val="00D23314"/>
    <w:rsid w:val="00D37AD5"/>
    <w:rsid w:val="00D43228"/>
    <w:rsid w:val="00D47899"/>
    <w:rsid w:val="00D51FC4"/>
    <w:rsid w:val="00D56DD2"/>
    <w:rsid w:val="00D6114C"/>
    <w:rsid w:val="00D71A77"/>
    <w:rsid w:val="00D914A9"/>
    <w:rsid w:val="00D9396C"/>
    <w:rsid w:val="00D947A9"/>
    <w:rsid w:val="00D949BE"/>
    <w:rsid w:val="00DA0B7D"/>
    <w:rsid w:val="00DA12A5"/>
    <w:rsid w:val="00DA55C3"/>
    <w:rsid w:val="00DB05AA"/>
    <w:rsid w:val="00DB3AA1"/>
    <w:rsid w:val="00DC1B89"/>
    <w:rsid w:val="00DC3601"/>
    <w:rsid w:val="00DC4146"/>
    <w:rsid w:val="00DC4850"/>
    <w:rsid w:val="00DD2F69"/>
    <w:rsid w:val="00DD6029"/>
    <w:rsid w:val="00DF628E"/>
    <w:rsid w:val="00E0266C"/>
    <w:rsid w:val="00E0681F"/>
    <w:rsid w:val="00E141B5"/>
    <w:rsid w:val="00E15D71"/>
    <w:rsid w:val="00E17D83"/>
    <w:rsid w:val="00E21DF8"/>
    <w:rsid w:val="00E27D8A"/>
    <w:rsid w:val="00E30D32"/>
    <w:rsid w:val="00E311EC"/>
    <w:rsid w:val="00E340CF"/>
    <w:rsid w:val="00E45B13"/>
    <w:rsid w:val="00E5237E"/>
    <w:rsid w:val="00E54E82"/>
    <w:rsid w:val="00E56C71"/>
    <w:rsid w:val="00E636FE"/>
    <w:rsid w:val="00E640C8"/>
    <w:rsid w:val="00E67296"/>
    <w:rsid w:val="00E900AC"/>
    <w:rsid w:val="00E93C63"/>
    <w:rsid w:val="00EB20DF"/>
    <w:rsid w:val="00EB5344"/>
    <w:rsid w:val="00EB54B0"/>
    <w:rsid w:val="00EC13A7"/>
    <w:rsid w:val="00EC4740"/>
    <w:rsid w:val="00ED09B4"/>
    <w:rsid w:val="00ED1C4B"/>
    <w:rsid w:val="00ED30FE"/>
    <w:rsid w:val="00ED4616"/>
    <w:rsid w:val="00EE4812"/>
    <w:rsid w:val="00EF001E"/>
    <w:rsid w:val="00EF4EFC"/>
    <w:rsid w:val="00EF6F77"/>
    <w:rsid w:val="00F0652A"/>
    <w:rsid w:val="00F10F44"/>
    <w:rsid w:val="00F31FDB"/>
    <w:rsid w:val="00F3655C"/>
    <w:rsid w:val="00F44914"/>
    <w:rsid w:val="00F450BD"/>
    <w:rsid w:val="00F5207A"/>
    <w:rsid w:val="00F533B5"/>
    <w:rsid w:val="00F5351A"/>
    <w:rsid w:val="00F57949"/>
    <w:rsid w:val="00F6164F"/>
    <w:rsid w:val="00F6668D"/>
    <w:rsid w:val="00F74563"/>
    <w:rsid w:val="00F81DC9"/>
    <w:rsid w:val="00F82CCC"/>
    <w:rsid w:val="00F92384"/>
    <w:rsid w:val="00F923A7"/>
    <w:rsid w:val="00F94C3F"/>
    <w:rsid w:val="00FA242F"/>
    <w:rsid w:val="00FA2591"/>
    <w:rsid w:val="00FA4257"/>
    <w:rsid w:val="00FB0FDE"/>
    <w:rsid w:val="00FB6FF4"/>
    <w:rsid w:val="00FC342A"/>
    <w:rsid w:val="00FC4112"/>
    <w:rsid w:val="00FC6000"/>
    <w:rsid w:val="00FD32F0"/>
    <w:rsid w:val="00FD60E2"/>
    <w:rsid w:val="00FE3075"/>
    <w:rsid w:val="00FF158A"/>
    <w:rsid w:val="00FF1B0C"/>
    <w:rsid w:val="00FF36C6"/>
    <w:rsid w:val="00FF40DE"/>
    <w:rsid w:val="019389CA"/>
    <w:rsid w:val="01A588EB"/>
    <w:rsid w:val="02752D46"/>
    <w:rsid w:val="02A1236F"/>
    <w:rsid w:val="0313740A"/>
    <w:rsid w:val="032A8ECF"/>
    <w:rsid w:val="03705007"/>
    <w:rsid w:val="03BB6D19"/>
    <w:rsid w:val="049BE33E"/>
    <w:rsid w:val="04B01E0D"/>
    <w:rsid w:val="05315385"/>
    <w:rsid w:val="05504D0E"/>
    <w:rsid w:val="05882856"/>
    <w:rsid w:val="05B3B97F"/>
    <w:rsid w:val="05CA83FC"/>
    <w:rsid w:val="05E83EE5"/>
    <w:rsid w:val="05F2E52E"/>
    <w:rsid w:val="061D38A2"/>
    <w:rsid w:val="07457A4B"/>
    <w:rsid w:val="07B1DDA1"/>
    <w:rsid w:val="08351609"/>
    <w:rsid w:val="087187FA"/>
    <w:rsid w:val="08B4EB52"/>
    <w:rsid w:val="08B9FC4E"/>
    <w:rsid w:val="0904CFB5"/>
    <w:rsid w:val="095E76EA"/>
    <w:rsid w:val="09818D50"/>
    <w:rsid w:val="0A2DA3F5"/>
    <w:rsid w:val="0A77C4E8"/>
    <w:rsid w:val="0B077442"/>
    <w:rsid w:val="0B990D25"/>
    <w:rsid w:val="0C3767A0"/>
    <w:rsid w:val="0CD23B5E"/>
    <w:rsid w:val="0CD7C22B"/>
    <w:rsid w:val="0DC5CB80"/>
    <w:rsid w:val="0DEB0E4D"/>
    <w:rsid w:val="0E4AC16F"/>
    <w:rsid w:val="0F36B6D9"/>
    <w:rsid w:val="101C1C97"/>
    <w:rsid w:val="105C53F9"/>
    <w:rsid w:val="1129C29C"/>
    <w:rsid w:val="11529F91"/>
    <w:rsid w:val="115A20EF"/>
    <w:rsid w:val="11955E19"/>
    <w:rsid w:val="124F9C8E"/>
    <w:rsid w:val="127D5BF3"/>
    <w:rsid w:val="134A985D"/>
    <w:rsid w:val="1377719C"/>
    <w:rsid w:val="13946E69"/>
    <w:rsid w:val="14571FCA"/>
    <w:rsid w:val="14AC7F78"/>
    <w:rsid w:val="14B56D57"/>
    <w:rsid w:val="15367383"/>
    <w:rsid w:val="1565E254"/>
    <w:rsid w:val="156F8CE8"/>
    <w:rsid w:val="15F6DACB"/>
    <w:rsid w:val="1632E815"/>
    <w:rsid w:val="1687EE82"/>
    <w:rsid w:val="16DCCB9B"/>
    <w:rsid w:val="16E190F8"/>
    <w:rsid w:val="16F39618"/>
    <w:rsid w:val="1752ADAC"/>
    <w:rsid w:val="1766DC9A"/>
    <w:rsid w:val="17BA7213"/>
    <w:rsid w:val="181B74B2"/>
    <w:rsid w:val="181D0F9F"/>
    <w:rsid w:val="18EBFCCB"/>
    <w:rsid w:val="197BEBC3"/>
    <w:rsid w:val="19B8369A"/>
    <w:rsid w:val="19F35775"/>
    <w:rsid w:val="1B2C5098"/>
    <w:rsid w:val="1B744C0E"/>
    <w:rsid w:val="1B81C8E5"/>
    <w:rsid w:val="1BD44C7E"/>
    <w:rsid w:val="1BD4B63D"/>
    <w:rsid w:val="1BDC3E21"/>
    <w:rsid w:val="1CA26C1A"/>
    <w:rsid w:val="1CDFA854"/>
    <w:rsid w:val="1CEB2ED0"/>
    <w:rsid w:val="1CF29C32"/>
    <w:rsid w:val="1D29C947"/>
    <w:rsid w:val="1E07A430"/>
    <w:rsid w:val="1E182F65"/>
    <w:rsid w:val="1E559E70"/>
    <w:rsid w:val="1ED73A21"/>
    <w:rsid w:val="1EDE3B54"/>
    <w:rsid w:val="1F31CC9D"/>
    <w:rsid w:val="1FCFB111"/>
    <w:rsid w:val="20CD6A2D"/>
    <w:rsid w:val="20F6181F"/>
    <w:rsid w:val="212E886E"/>
    <w:rsid w:val="21688CC9"/>
    <w:rsid w:val="2175CD8D"/>
    <w:rsid w:val="221B8F6B"/>
    <w:rsid w:val="2287BB78"/>
    <w:rsid w:val="22A676C8"/>
    <w:rsid w:val="23000D25"/>
    <w:rsid w:val="2330BC56"/>
    <w:rsid w:val="23FC1040"/>
    <w:rsid w:val="2572E1AF"/>
    <w:rsid w:val="262A9240"/>
    <w:rsid w:val="264F0FDC"/>
    <w:rsid w:val="2658AF95"/>
    <w:rsid w:val="265EE9ED"/>
    <w:rsid w:val="26964FF7"/>
    <w:rsid w:val="27872296"/>
    <w:rsid w:val="28A26315"/>
    <w:rsid w:val="294B7E35"/>
    <w:rsid w:val="296F720D"/>
    <w:rsid w:val="29C1E308"/>
    <w:rsid w:val="29C3D5F0"/>
    <w:rsid w:val="2A1A9F70"/>
    <w:rsid w:val="2A1FB161"/>
    <w:rsid w:val="2AFF2C47"/>
    <w:rsid w:val="2B2B845B"/>
    <w:rsid w:val="2C71031C"/>
    <w:rsid w:val="2C78C2F9"/>
    <w:rsid w:val="2CAA7C3B"/>
    <w:rsid w:val="2CF8889B"/>
    <w:rsid w:val="2D8D9AD4"/>
    <w:rsid w:val="2DBF65EB"/>
    <w:rsid w:val="2FB30279"/>
    <w:rsid w:val="3027EC5C"/>
    <w:rsid w:val="304D1152"/>
    <w:rsid w:val="30AD981B"/>
    <w:rsid w:val="3201B04B"/>
    <w:rsid w:val="3286A4B6"/>
    <w:rsid w:val="329F127A"/>
    <w:rsid w:val="3356A1F0"/>
    <w:rsid w:val="335DDAB5"/>
    <w:rsid w:val="33A8941B"/>
    <w:rsid w:val="345019C1"/>
    <w:rsid w:val="34C0CF92"/>
    <w:rsid w:val="352C6B0F"/>
    <w:rsid w:val="359AC6F1"/>
    <w:rsid w:val="35CB19D4"/>
    <w:rsid w:val="366CBB8A"/>
    <w:rsid w:val="36B0B2BB"/>
    <w:rsid w:val="36B41E2A"/>
    <w:rsid w:val="36C9CF07"/>
    <w:rsid w:val="374C0162"/>
    <w:rsid w:val="37C298DD"/>
    <w:rsid w:val="38635138"/>
    <w:rsid w:val="3892B2D4"/>
    <w:rsid w:val="39736575"/>
    <w:rsid w:val="39E9EAD3"/>
    <w:rsid w:val="3A8F686B"/>
    <w:rsid w:val="3A98B6B7"/>
    <w:rsid w:val="3ABD1266"/>
    <w:rsid w:val="3B731000"/>
    <w:rsid w:val="3B99C30A"/>
    <w:rsid w:val="3BB069A9"/>
    <w:rsid w:val="3BB281A8"/>
    <w:rsid w:val="3BEE940A"/>
    <w:rsid w:val="3C397CE7"/>
    <w:rsid w:val="3C8662C0"/>
    <w:rsid w:val="3CB3281C"/>
    <w:rsid w:val="3CC354E5"/>
    <w:rsid w:val="3D1E3F07"/>
    <w:rsid w:val="3D92A6E8"/>
    <w:rsid w:val="3DA787DC"/>
    <w:rsid w:val="3E2A71CE"/>
    <w:rsid w:val="3E51F960"/>
    <w:rsid w:val="3E783311"/>
    <w:rsid w:val="3E8A0560"/>
    <w:rsid w:val="3ED25FEB"/>
    <w:rsid w:val="3ED755BC"/>
    <w:rsid w:val="3EE18AF1"/>
    <w:rsid w:val="3F39DF41"/>
    <w:rsid w:val="3FE6D07D"/>
    <w:rsid w:val="404199E8"/>
    <w:rsid w:val="4065FDD4"/>
    <w:rsid w:val="40A4E1BC"/>
    <w:rsid w:val="40B52074"/>
    <w:rsid w:val="4116F94E"/>
    <w:rsid w:val="412014C9"/>
    <w:rsid w:val="41A5BB3E"/>
    <w:rsid w:val="4222E93F"/>
    <w:rsid w:val="42580F81"/>
    <w:rsid w:val="43437528"/>
    <w:rsid w:val="43F31F48"/>
    <w:rsid w:val="44CDB4C0"/>
    <w:rsid w:val="452AD2D5"/>
    <w:rsid w:val="455DFA10"/>
    <w:rsid w:val="4594B887"/>
    <w:rsid w:val="45B20249"/>
    <w:rsid w:val="45D90B7E"/>
    <w:rsid w:val="46218F3D"/>
    <w:rsid w:val="4652338E"/>
    <w:rsid w:val="46D13753"/>
    <w:rsid w:val="472107F9"/>
    <w:rsid w:val="48096A1A"/>
    <w:rsid w:val="484AE3E9"/>
    <w:rsid w:val="487F694F"/>
    <w:rsid w:val="49117689"/>
    <w:rsid w:val="493750CE"/>
    <w:rsid w:val="494DD9C5"/>
    <w:rsid w:val="498A5B66"/>
    <w:rsid w:val="4A5577F8"/>
    <w:rsid w:val="4A7E1E59"/>
    <w:rsid w:val="4A95709E"/>
    <w:rsid w:val="4AC9810D"/>
    <w:rsid w:val="4ACE25EC"/>
    <w:rsid w:val="4B005182"/>
    <w:rsid w:val="4B1698C0"/>
    <w:rsid w:val="4B2CB78C"/>
    <w:rsid w:val="4BFD63FD"/>
    <w:rsid w:val="4C2995FA"/>
    <w:rsid w:val="4D4ABB16"/>
    <w:rsid w:val="4DC5665B"/>
    <w:rsid w:val="4E4EAD11"/>
    <w:rsid w:val="4E6E58D6"/>
    <w:rsid w:val="4EB85F05"/>
    <w:rsid w:val="4EC448DA"/>
    <w:rsid w:val="4EDE30ED"/>
    <w:rsid w:val="50567D96"/>
    <w:rsid w:val="5056CA2F"/>
    <w:rsid w:val="517094A1"/>
    <w:rsid w:val="519D2800"/>
    <w:rsid w:val="51FBFDA5"/>
    <w:rsid w:val="52656CD1"/>
    <w:rsid w:val="52CE4A4E"/>
    <w:rsid w:val="52D48021"/>
    <w:rsid w:val="538C67A0"/>
    <w:rsid w:val="53A8377F"/>
    <w:rsid w:val="5405E3F5"/>
    <w:rsid w:val="544385D1"/>
    <w:rsid w:val="556661A5"/>
    <w:rsid w:val="5583B2D6"/>
    <w:rsid w:val="558417D2"/>
    <w:rsid w:val="559B8E33"/>
    <w:rsid w:val="55A1E727"/>
    <w:rsid w:val="5641866D"/>
    <w:rsid w:val="564B13D5"/>
    <w:rsid w:val="566AA4D6"/>
    <w:rsid w:val="5688500F"/>
    <w:rsid w:val="56C4D2AB"/>
    <w:rsid w:val="56FB419A"/>
    <w:rsid w:val="57495404"/>
    <w:rsid w:val="575202A4"/>
    <w:rsid w:val="57F5908B"/>
    <w:rsid w:val="58594A89"/>
    <w:rsid w:val="58E261DE"/>
    <w:rsid w:val="595A5D40"/>
    <w:rsid w:val="59F45411"/>
    <w:rsid w:val="5B624CF7"/>
    <w:rsid w:val="5C64AA77"/>
    <w:rsid w:val="5C92E77D"/>
    <w:rsid w:val="5CA3CD5D"/>
    <w:rsid w:val="5D28F90A"/>
    <w:rsid w:val="5D2AC5E3"/>
    <w:rsid w:val="5D796FC5"/>
    <w:rsid w:val="5DCBEBBF"/>
    <w:rsid w:val="5DFA73FE"/>
    <w:rsid w:val="5E59EA2B"/>
    <w:rsid w:val="5F32ABAE"/>
    <w:rsid w:val="5F95ED3D"/>
    <w:rsid w:val="5FF6CB28"/>
    <w:rsid w:val="6080DC27"/>
    <w:rsid w:val="60A97DFE"/>
    <w:rsid w:val="614DA49A"/>
    <w:rsid w:val="6175299B"/>
    <w:rsid w:val="617E520D"/>
    <w:rsid w:val="61A2A353"/>
    <w:rsid w:val="61AAC7C7"/>
    <w:rsid w:val="61C82DDD"/>
    <w:rsid w:val="6236124E"/>
    <w:rsid w:val="6293F429"/>
    <w:rsid w:val="62BFDD53"/>
    <w:rsid w:val="62E21038"/>
    <w:rsid w:val="63D13D75"/>
    <w:rsid w:val="6493F07D"/>
    <w:rsid w:val="64E803AC"/>
    <w:rsid w:val="6520D3B3"/>
    <w:rsid w:val="661205F5"/>
    <w:rsid w:val="66920331"/>
    <w:rsid w:val="66B807FC"/>
    <w:rsid w:val="66C2BB82"/>
    <w:rsid w:val="6725AEE0"/>
    <w:rsid w:val="672E242E"/>
    <w:rsid w:val="67B39767"/>
    <w:rsid w:val="68879310"/>
    <w:rsid w:val="68A8FA60"/>
    <w:rsid w:val="69476896"/>
    <w:rsid w:val="6973A544"/>
    <w:rsid w:val="6A1987A3"/>
    <w:rsid w:val="6A3DCE51"/>
    <w:rsid w:val="6A58A9C4"/>
    <w:rsid w:val="6B4EF3B9"/>
    <w:rsid w:val="6BA5CADC"/>
    <w:rsid w:val="6BD89285"/>
    <w:rsid w:val="6BE8E14B"/>
    <w:rsid w:val="6BF09CDA"/>
    <w:rsid w:val="6CE4E6BB"/>
    <w:rsid w:val="6CF3D362"/>
    <w:rsid w:val="6D0917E9"/>
    <w:rsid w:val="6D5ED767"/>
    <w:rsid w:val="6DFEE16A"/>
    <w:rsid w:val="6FE6A056"/>
    <w:rsid w:val="6FEEEB78"/>
    <w:rsid w:val="70219BC1"/>
    <w:rsid w:val="704B2846"/>
    <w:rsid w:val="7050524A"/>
    <w:rsid w:val="70ADDA1E"/>
    <w:rsid w:val="717AC5B2"/>
    <w:rsid w:val="71A0C318"/>
    <w:rsid w:val="71F3DD60"/>
    <w:rsid w:val="71F61645"/>
    <w:rsid w:val="732C807D"/>
    <w:rsid w:val="73B8D972"/>
    <w:rsid w:val="743E8643"/>
    <w:rsid w:val="75CAF7DD"/>
    <w:rsid w:val="7603E311"/>
    <w:rsid w:val="7623FD99"/>
    <w:rsid w:val="7695DC44"/>
    <w:rsid w:val="776622D1"/>
    <w:rsid w:val="778E789B"/>
    <w:rsid w:val="7791F7DA"/>
    <w:rsid w:val="78921170"/>
    <w:rsid w:val="78DC6868"/>
    <w:rsid w:val="78F3FD2E"/>
    <w:rsid w:val="7906256F"/>
    <w:rsid w:val="797F12ED"/>
    <w:rsid w:val="7AB63F4C"/>
    <w:rsid w:val="7B11366F"/>
    <w:rsid w:val="7B187CCD"/>
    <w:rsid w:val="7B64FBA0"/>
    <w:rsid w:val="7B8CCF3B"/>
    <w:rsid w:val="7BC78A57"/>
    <w:rsid w:val="7C0E47AE"/>
    <w:rsid w:val="7C0FD728"/>
    <w:rsid w:val="7C3B9B22"/>
    <w:rsid w:val="7C8F1A11"/>
    <w:rsid w:val="7D31CAAA"/>
    <w:rsid w:val="7E0BBE18"/>
    <w:rsid w:val="7EDAA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A7AB0"/>
  <w15:docId w15:val="{4068DFA0-AD52-5E44-B6B0-1DF80841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99"/>
    <w:rPr>
      <w:sz w:val="24"/>
      <w:szCs w:val="24"/>
    </w:rPr>
  </w:style>
  <w:style w:type="paragraph" w:styleId="Heading1">
    <w:name w:val="heading 1"/>
    <w:basedOn w:val="Normal"/>
    <w:next w:val="Normal"/>
    <w:link w:val="Heading1Char"/>
    <w:uiPriority w:val="99"/>
    <w:qFormat/>
    <w:rsid w:val="00C87399"/>
    <w:pPr>
      <w:keepNext/>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741"/>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uiPriority w:val="99"/>
    <w:rsid w:val="00C87399"/>
    <w:pPr>
      <w:ind w:left="-720"/>
      <w:jc w:val="center"/>
    </w:pPr>
  </w:style>
  <w:style w:type="character" w:customStyle="1" w:styleId="BodyTextIndentChar">
    <w:name w:val="Body Text Indent Char"/>
    <w:basedOn w:val="DefaultParagraphFont"/>
    <w:link w:val="BodyTextIndent"/>
    <w:uiPriority w:val="99"/>
    <w:semiHidden/>
    <w:rsid w:val="00A03741"/>
    <w:rPr>
      <w:sz w:val="24"/>
      <w:szCs w:val="24"/>
    </w:rPr>
  </w:style>
  <w:style w:type="paragraph" w:styleId="Header">
    <w:name w:val="header"/>
    <w:basedOn w:val="Normal"/>
    <w:link w:val="HeaderChar"/>
    <w:uiPriority w:val="99"/>
    <w:rsid w:val="00C87399"/>
    <w:pPr>
      <w:tabs>
        <w:tab w:val="center" w:pos="4320"/>
        <w:tab w:val="right" w:pos="8640"/>
      </w:tabs>
    </w:pPr>
  </w:style>
  <w:style w:type="character" w:customStyle="1" w:styleId="HeaderChar">
    <w:name w:val="Header Char"/>
    <w:basedOn w:val="DefaultParagraphFont"/>
    <w:link w:val="Header"/>
    <w:uiPriority w:val="99"/>
    <w:semiHidden/>
    <w:rsid w:val="00A03741"/>
    <w:rPr>
      <w:sz w:val="24"/>
      <w:szCs w:val="24"/>
    </w:rPr>
  </w:style>
  <w:style w:type="paragraph" w:styleId="Footer">
    <w:name w:val="footer"/>
    <w:basedOn w:val="Normal"/>
    <w:link w:val="FooterChar"/>
    <w:uiPriority w:val="99"/>
    <w:rsid w:val="00C87399"/>
    <w:pPr>
      <w:tabs>
        <w:tab w:val="center" w:pos="4320"/>
        <w:tab w:val="right" w:pos="8640"/>
      </w:tabs>
    </w:pPr>
  </w:style>
  <w:style w:type="character" w:customStyle="1" w:styleId="FooterChar">
    <w:name w:val="Footer Char"/>
    <w:basedOn w:val="DefaultParagraphFont"/>
    <w:link w:val="Footer"/>
    <w:uiPriority w:val="99"/>
    <w:semiHidden/>
    <w:rsid w:val="00A03741"/>
    <w:rPr>
      <w:sz w:val="24"/>
      <w:szCs w:val="24"/>
    </w:rPr>
  </w:style>
  <w:style w:type="paragraph" w:styleId="ListParagraph">
    <w:name w:val="List Paragraph"/>
    <w:basedOn w:val="Normal"/>
    <w:uiPriority w:val="99"/>
    <w:qFormat/>
    <w:rsid w:val="00126671"/>
    <w:pPr>
      <w:ind w:left="720"/>
      <w:contextualSpacing/>
    </w:pPr>
  </w:style>
  <w:style w:type="table" w:styleId="TableGrid">
    <w:name w:val="Table Grid"/>
    <w:basedOn w:val="TableNormal"/>
    <w:uiPriority w:val="99"/>
    <w:rsid w:val="00155B1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DD2F69"/>
    <w:rPr>
      <w:sz w:val="24"/>
      <w:szCs w:val="24"/>
    </w:rPr>
  </w:style>
  <w:style w:type="character" w:styleId="CommentReference">
    <w:name w:val="annotation reference"/>
    <w:basedOn w:val="DefaultParagraphFont"/>
    <w:uiPriority w:val="99"/>
    <w:rsid w:val="00C91436"/>
    <w:rPr>
      <w:rFonts w:cs="Times New Roman"/>
      <w:sz w:val="16"/>
      <w:szCs w:val="16"/>
    </w:rPr>
  </w:style>
  <w:style w:type="paragraph" w:styleId="CommentText">
    <w:name w:val="annotation text"/>
    <w:basedOn w:val="Normal"/>
    <w:link w:val="CommentTextChar"/>
    <w:uiPriority w:val="99"/>
    <w:rsid w:val="00C91436"/>
    <w:rPr>
      <w:sz w:val="20"/>
      <w:szCs w:val="20"/>
    </w:rPr>
  </w:style>
  <w:style w:type="character" w:customStyle="1" w:styleId="CommentTextChar">
    <w:name w:val="Comment Text Char"/>
    <w:basedOn w:val="DefaultParagraphFont"/>
    <w:link w:val="CommentText"/>
    <w:uiPriority w:val="99"/>
    <w:locked/>
    <w:rsid w:val="00C91436"/>
    <w:rPr>
      <w:rFonts w:cs="Times New Roman"/>
    </w:rPr>
  </w:style>
  <w:style w:type="paragraph" w:styleId="CommentSubject">
    <w:name w:val="annotation subject"/>
    <w:basedOn w:val="CommentText"/>
    <w:next w:val="CommentText"/>
    <w:link w:val="CommentSubjectChar"/>
    <w:uiPriority w:val="99"/>
    <w:rsid w:val="00C91436"/>
    <w:rPr>
      <w:b/>
      <w:bCs/>
    </w:rPr>
  </w:style>
  <w:style w:type="character" w:customStyle="1" w:styleId="CommentSubjectChar">
    <w:name w:val="Comment Subject Char"/>
    <w:basedOn w:val="CommentTextChar"/>
    <w:link w:val="CommentSubject"/>
    <w:uiPriority w:val="99"/>
    <w:locked/>
    <w:rsid w:val="00C9143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2727</Words>
  <Characters>15548</Characters>
  <Application>Microsoft Office Word</Application>
  <DocSecurity>0</DocSecurity>
  <Lines>129</Lines>
  <Paragraphs>36</Paragraphs>
  <ScaleCrop>false</ScaleCrop>
  <Company>FirstDigital</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FIBER NETWORK SERVICE AGREEMENTS</dc:title>
  <dc:subject/>
  <dc:creator>dglocher</dc:creator>
  <cp:keywords/>
  <dc:description/>
  <cp:lastModifiedBy>Lorri Robb</cp:lastModifiedBy>
  <cp:revision>3</cp:revision>
  <cp:lastPrinted>2018-10-05T20:18:00Z</cp:lastPrinted>
  <dcterms:created xsi:type="dcterms:W3CDTF">2024-01-18T00:19:00Z</dcterms:created>
  <dcterms:modified xsi:type="dcterms:W3CDTF">2024-01-24T14:35:00Z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Scott Barrett;Jacob Johnson;Chad Larsen</vt:lpwstr>
  </property>
  <property fmtid="{D5CDD505-2E9C-101B-9397-08002B2CF9AE}" pid="3" name="SharedWithUsers">
    <vt:lpwstr>15;#Scott Barrett;#16;#Jacob Johnson;#27;#Chad Larsen</vt:lpwstr>
  </property>
  <property fmtid="{D5CDD505-2E9C-101B-9397-08002B2CF9AE}" pid="4" name="ContentTypeId">
    <vt:lpwstr>0x01010006D42C5F3B4612499D8FAC670AFD985A</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